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268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964268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64268" w:rsidRPr="001B68D0" w:rsidRDefault="00964268" w:rsidP="0096426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A36D5" w:rsidRDefault="003A36D5" w:rsidP="00964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4268" w:rsidRPr="00444A82" w:rsidRDefault="00964268" w:rsidP="009642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4A82">
        <w:rPr>
          <w:rFonts w:ascii="Times New Roman" w:hAnsi="Times New Roman"/>
          <w:b/>
          <w:sz w:val="24"/>
          <w:szCs w:val="24"/>
        </w:rPr>
        <w:t>ПРОВЕРОЧНЫЙ ЛИСТ</w:t>
      </w:r>
    </w:p>
    <w:p w:rsidR="00AD2AFA" w:rsidRPr="00444A82" w:rsidRDefault="00AD2AFA" w:rsidP="009642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4A82">
        <w:rPr>
          <w:rFonts w:ascii="Times New Roman" w:hAnsi="Times New Roman"/>
          <w:b/>
          <w:sz w:val="24"/>
          <w:szCs w:val="24"/>
        </w:rPr>
        <w:t>(список контрольных вопросов)</w:t>
      </w:r>
    </w:p>
    <w:p w:rsidR="00444A82" w:rsidRDefault="00964268" w:rsidP="00A73D70">
      <w:pPr>
        <w:pStyle w:val="a3"/>
        <w:spacing w:before="0" w:beforeAutospacing="0" w:after="0" w:afterAutospacing="0"/>
        <w:jc w:val="center"/>
        <w:rPr>
          <w:b/>
        </w:rPr>
      </w:pPr>
      <w:proofErr w:type="gramStart"/>
      <w:r w:rsidRPr="00444A82">
        <w:rPr>
          <w:b/>
        </w:rPr>
        <w:t>применяемый</w:t>
      </w:r>
      <w:proofErr w:type="gramEnd"/>
      <w:r w:rsidRPr="00444A82">
        <w:rPr>
          <w:b/>
        </w:rPr>
        <w:t xml:space="preserve"> </w:t>
      </w:r>
      <w:r w:rsidR="00156518" w:rsidRPr="00444A82">
        <w:rPr>
          <w:b/>
        </w:rPr>
        <w:t>при осуществлении регионального государственного контроля (надзора) в сфере государственного</w:t>
      </w:r>
    </w:p>
    <w:p w:rsidR="003A36D5" w:rsidRPr="00444A82" w:rsidRDefault="00156518" w:rsidP="00A73D70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444A82">
        <w:rPr>
          <w:b/>
        </w:rPr>
        <w:t xml:space="preserve"> регулирования цен (тарифов) на территории Мурманской области</w:t>
      </w:r>
    </w:p>
    <w:p w:rsidR="00AA3458" w:rsidRPr="00A73D70" w:rsidRDefault="00AA3458" w:rsidP="00AA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0B4E" w:rsidRPr="00444A82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 xml:space="preserve">Вид контроля, </w:t>
      </w:r>
      <w:r w:rsidR="00B831F8" w:rsidRPr="00444A82">
        <w:rPr>
          <w:rFonts w:ascii="Times New Roman" w:hAnsi="Times New Roman"/>
          <w:sz w:val="24"/>
          <w:szCs w:val="24"/>
        </w:rPr>
        <w:t>внесённый</w:t>
      </w:r>
      <w:r w:rsidRPr="00444A82">
        <w:rPr>
          <w:rFonts w:ascii="Times New Roman" w:hAnsi="Times New Roman"/>
          <w:sz w:val="24"/>
          <w:szCs w:val="24"/>
        </w:rPr>
        <w:t xml:space="preserve"> в единый реестр видов регионального государственного контроля (надзора): </w:t>
      </w:r>
      <w:r w:rsidR="00A73D70" w:rsidRPr="00444A82">
        <w:rPr>
          <w:rFonts w:ascii="Times New Roman" w:hAnsi="Times New Roman"/>
          <w:sz w:val="24"/>
          <w:szCs w:val="24"/>
        </w:rPr>
        <w:t>регионального государственного контроля (надзора) за регулируемыми государством ценами (тарифами) в электроэнергетик</w:t>
      </w:r>
      <w:r w:rsidR="000756F9" w:rsidRPr="00444A82">
        <w:rPr>
          <w:rFonts w:ascii="Times New Roman" w:hAnsi="Times New Roman"/>
          <w:sz w:val="24"/>
          <w:szCs w:val="24"/>
        </w:rPr>
        <w:t>е</w:t>
      </w:r>
      <w:r w:rsidRPr="00444A82">
        <w:rPr>
          <w:rFonts w:ascii="Times New Roman" w:hAnsi="Times New Roman"/>
          <w:sz w:val="24"/>
          <w:szCs w:val="24"/>
        </w:rPr>
        <w:t>.</w:t>
      </w:r>
    </w:p>
    <w:p w:rsidR="00235781" w:rsidRPr="00444A82" w:rsidRDefault="00F47487" w:rsidP="00DC73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>Наименование органа государственного контроля (надзора)</w:t>
      </w:r>
      <w:r w:rsidR="00EB3E6A" w:rsidRPr="00444A82">
        <w:rPr>
          <w:rFonts w:ascii="Times New Roman" w:hAnsi="Times New Roman"/>
          <w:sz w:val="24"/>
          <w:szCs w:val="24"/>
        </w:rPr>
        <w:t xml:space="preserve"> и р</w:t>
      </w:r>
      <w:r w:rsidR="00EB3E6A" w:rsidRPr="00444A82">
        <w:rPr>
          <w:rFonts w:ascii="Times New Roman" w:eastAsiaTheme="minorHAnsi" w:hAnsi="Times New Roman"/>
          <w:sz w:val="24"/>
          <w:szCs w:val="24"/>
        </w:rPr>
        <w:t>еквизиты нормативного правового акта об утверждении формы проверочного листа:</w:t>
      </w:r>
      <w:r w:rsidR="00810DDD" w:rsidRPr="00444A82">
        <w:rPr>
          <w:rFonts w:ascii="Times New Roman" w:eastAsiaTheme="minorHAnsi" w:hAnsi="Times New Roman"/>
          <w:sz w:val="24"/>
          <w:szCs w:val="24"/>
        </w:rPr>
        <w:t xml:space="preserve"> </w:t>
      </w:r>
      <w:r w:rsidR="00DC73BE" w:rsidRPr="00444A82">
        <w:rPr>
          <w:rFonts w:ascii="Times New Roman" w:hAnsi="Times New Roman"/>
          <w:sz w:val="24"/>
          <w:szCs w:val="24"/>
        </w:rPr>
        <w:t xml:space="preserve">Комитет по тарифному регулированию Мурманской </w:t>
      </w:r>
      <w:r w:rsidR="00EB3E6A" w:rsidRPr="00444A82">
        <w:rPr>
          <w:rFonts w:ascii="Times New Roman" w:hAnsi="Times New Roman"/>
          <w:sz w:val="24"/>
          <w:szCs w:val="24"/>
        </w:rPr>
        <w:t xml:space="preserve">области (далее – </w:t>
      </w:r>
      <w:r w:rsidR="00DC73BE" w:rsidRPr="00444A82">
        <w:rPr>
          <w:rFonts w:ascii="Times New Roman" w:hAnsi="Times New Roman"/>
          <w:sz w:val="24"/>
          <w:szCs w:val="24"/>
        </w:rPr>
        <w:t>Комитет</w:t>
      </w:r>
      <w:r w:rsidR="00EB3E6A" w:rsidRPr="00444A82">
        <w:rPr>
          <w:rFonts w:ascii="Times New Roman" w:hAnsi="Times New Roman"/>
          <w:sz w:val="24"/>
          <w:szCs w:val="24"/>
        </w:rPr>
        <w:t xml:space="preserve">), </w:t>
      </w:r>
      <w:r w:rsidR="00DC73BE" w:rsidRPr="00444A82">
        <w:rPr>
          <w:rFonts w:ascii="Times New Roman" w:hAnsi="Times New Roman"/>
          <w:sz w:val="24"/>
          <w:szCs w:val="24"/>
        </w:rPr>
        <w:t>приказ Комитета</w:t>
      </w:r>
      <w:r w:rsidR="00EB3E6A" w:rsidRPr="00444A82">
        <w:rPr>
          <w:rFonts w:ascii="Times New Roman" w:hAnsi="Times New Roman"/>
          <w:sz w:val="24"/>
          <w:szCs w:val="24"/>
        </w:rPr>
        <w:t xml:space="preserve"> </w:t>
      </w:r>
      <w:r w:rsidR="00235781" w:rsidRPr="00444A82">
        <w:rPr>
          <w:rFonts w:ascii="Times New Roman" w:eastAsiaTheme="minorHAnsi" w:hAnsi="Times New Roman"/>
          <w:sz w:val="24"/>
          <w:szCs w:val="24"/>
        </w:rPr>
        <w:t xml:space="preserve"> _________</w:t>
      </w:r>
      <w:r w:rsidR="00004A52" w:rsidRPr="00444A82">
        <w:rPr>
          <w:rFonts w:ascii="Times New Roman" w:eastAsiaTheme="minorHAnsi" w:hAnsi="Times New Roman"/>
          <w:sz w:val="24"/>
          <w:szCs w:val="24"/>
        </w:rPr>
        <w:t>_______________</w:t>
      </w:r>
      <w:r w:rsidR="00444A82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________________________________________________________________________________________________</w:t>
      </w:r>
      <w:r w:rsidR="00004A52" w:rsidRPr="00444A82">
        <w:rPr>
          <w:rFonts w:ascii="Times New Roman" w:eastAsiaTheme="minorHAnsi" w:hAnsi="Times New Roman"/>
          <w:sz w:val="24"/>
          <w:szCs w:val="24"/>
        </w:rPr>
        <w:t>_</w:t>
      </w:r>
    </w:p>
    <w:p w:rsidR="007C0B4E" w:rsidRPr="00444A82" w:rsidRDefault="007C0B4E" w:rsidP="00DC73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 xml:space="preserve">Вид контрольного (надзорного) </w:t>
      </w:r>
      <w:r w:rsidR="00235781" w:rsidRPr="00444A82">
        <w:rPr>
          <w:rFonts w:ascii="Times New Roman" w:hAnsi="Times New Roman"/>
          <w:sz w:val="24"/>
          <w:szCs w:val="24"/>
        </w:rPr>
        <w:t>мероприятия: _</w:t>
      </w:r>
      <w:r w:rsidRPr="00444A82">
        <w:rPr>
          <w:rFonts w:ascii="Times New Roman" w:hAnsi="Times New Roman"/>
          <w:sz w:val="24"/>
          <w:szCs w:val="24"/>
        </w:rPr>
        <w:t>______</w:t>
      </w:r>
      <w:r w:rsidR="00444A82">
        <w:rPr>
          <w:rFonts w:ascii="Times New Roman" w:hAnsi="Times New Roman"/>
          <w:sz w:val="24"/>
          <w:szCs w:val="24"/>
        </w:rPr>
        <w:t>_______________</w:t>
      </w:r>
      <w:r w:rsidRPr="00444A82">
        <w:rPr>
          <w:rFonts w:ascii="Times New Roman" w:hAnsi="Times New Roman"/>
          <w:sz w:val="24"/>
          <w:szCs w:val="24"/>
        </w:rPr>
        <w:t>___________________________________</w:t>
      </w:r>
      <w:r w:rsidR="00004A52" w:rsidRPr="00444A82">
        <w:rPr>
          <w:rFonts w:ascii="Times New Roman" w:hAnsi="Times New Roman"/>
          <w:sz w:val="24"/>
          <w:szCs w:val="24"/>
        </w:rPr>
        <w:t>_________________</w:t>
      </w:r>
    </w:p>
    <w:p w:rsidR="00235781" w:rsidRPr="00444A82" w:rsidRDefault="00235781" w:rsidP="002357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 xml:space="preserve">Дата заполнения проверочного листа </w:t>
      </w:r>
      <w:r w:rsidR="007D7B9E" w:rsidRPr="00444A82">
        <w:rPr>
          <w:rFonts w:ascii="Times New Roman" w:hAnsi="Times New Roman"/>
          <w:sz w:val="24"/>
          <w:szCs w:val="24"/>
        </w:rPr>
        <w:t>«</w:t>
      </w:r>
      <w:r w:rsidRPr="00444A82">
        <w:rPr>
          <w:rFonts w:ascii="Times New Roman" w:hAnsi="Times New Roman"/>
          <w:sz w:val="24"/>
          <w:szCs w:val="24"/>
        </w:rPr>
        <w:t>_______</w:t>
      </w:r>
      <w:r w:rsidR="007D7B9E" w:rsidRPr="00444A82">
        <w:rPr>
          <w:rFonts w:ascii="Times New Roman" w:hAnsi="Times New Roman"/>
          <w:sz w:val="24"/>
          <w:szCs w:val="24"/>
        </w:rPr>
        <w:t>»</w:t>
      </w:r>
      <w:r w:rsidRPr="00444A82">
        <w:rPr>
          <w:rFonts w:ascii="Times New Roman" w:hAnsi="Times New Roman"/>
          <w:sz w:val="24"/>
          <w:szCs w:val="24"/>
        </w:rPr>
        <w:t xml:space="preserve"> __________________ 20_______г.</w:t>
      </w:r>
    </w:p>
    <w:p w:rsidR="00235781" w:rsidRPr="00444A82" w:rsidRDefault="00235781" w:rsidP="002357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 xml:space="preserve">Объект контроля, в отношении которого проводится контрольное (надзорное) мероприятие: </w:t>
      </w:r>
    </w:p>
    <w:p w:rsidR="00235781" w:rsidRPr="00444A82" w:rsidRDefault="00235781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444A82">
        <w:rPr>
          <w:rFonts w:ascii="Times New Roman" w:hAnsi="Times New Roman"/>
          <w:sz w:val="24"/>
          <w:szCs w:val="24"/>
        </w:rPr>
        <w:t>________________</w:t>
      </w:r>
      <w:r w:rsidRPr="00444A82">
        <w:rPr>
          <w:rFonts w:ascii="Times New Roman" w:hAnsi="Times New Roman"/>
          <w:sz w:val="24"/>
          <w:szCs w:val="24"/>
        </w:rPr>
        <w:t>_________________________________________</w:t>
      </w:r>
    </w:p>
    <w:p w:rsidR="005B0DD7" w:rsidRPr="00444A82" w:rsidRDefault="005B0DD7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</w:t>
      </w:r>
      <w:r w:rsidR="00444A82">
        <w:rPr>
          <w:rFonts w:ascii="Times New Roman" w:hAnsi="Times New Roman"/>
          <w:sz w:val="24"/>
          <w:szCs w:val="24"/>
        </w:rPr>
        <w:t>________________________________</w:t>
      </w:r>
      <w:r w:rsidRPr="00444A82">
        <w:rPr>
          <w:rFonts w:ascii="Times New Roman" w:hAnsi="Times New Roman"/>
          <w:sz w:val="24"/>
          <w:szCs w:val="24"/>
        </w:rPr>
        <w:t>______________________________</w:t>
      </w:r>
    </w:p>
    <w:p w:rsidR="007C0B4E" w:rsidRPr="00444A82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4A82">
        <w:rPr>
          <w:rFonts w:ascii="Times New Roman" w:hAnsi="Times New Roman"/>
          <w:sz w:val="24"/>
          <w:szCs w:val="24"/>
        </w:rPr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</w:t>
      </w:r>
      <w:r w:rsidR="00DC73BE" w:rsidRPr="00444A82">
        <w:rPr>
          <w:rFonts w:ascii="Times New Roman" w:hAnsi="Times New Roman"/>
          <w:sz w:val="24"/>
          <w:szCs w:val="24"/>
        </w:rPr>
        <w:t xml:space="preserve">льств, обособленных структурных </w:t>
      </w:r>
      <w:r w:rsidRPr="00444A82">
        <w:rPr>
          <w:rFonts w:ascii="Times New Roman" w:hAnsi="Times New Roman"/>
          <w:sz w:val="24"/>
          <w:szCs w:val="24"/>
        </w:rPr>
        <w:t>подразделений), являющегося контролируемым лицом:________</w:t>
      </w:r>
      <w:r w:rsidR="00444A82">
        <w:rPr>
          <w:rFonts w:ascii="Times New Roman" w:hAnsi="Times New Roman"/>
          <w:sz w:val="24"/>
          <w:szCs w:val="24"/>
        </w:rPr>
        <w:t>________________</w:t>
      </w:r>
      <w:r w:rsidR="00004A52" w:rsidRPr="00444A82">
        <w:rPr>
          <w:rFonts w:ascii="Times New Roman" w:hAnsi="Times New Roman"/>
          <w:sz w:val="24"/>
          <w:szCs w:val="24"/>
        </w:rPr>
        <w:t>____________________________________</w:t>
      </w:r>
      <w:proofErr w:type="gramEnd"/>
    </w:p>
    <w:p w:rsidR="007C0B4E" w:rsidRPr="00444A82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004A52" w:rsidRPr="00444A82">
        <w:rPr>
          <w:rFonts w:ascii="Times New Roman" w:hAnsi="Times New Roman"/>
          <w:sz w:val="24"/>
          <w:szCs w:val="24"/>
        </w:rPr>
        <w:t>______________________________________________________________________________________________</w:t>
      </w:r>
      <w:r w:rsidR="00444A82">
        <w:rPr>
          <w:rFonts w:ascii="Times New Roman" w:hAnsi="Times New Roman"/>
          <w:sz w:val="24"/>
          <w:szCs w:val="24"/>
        </w:rPr>
        <w:t>_________________________________________________</w:t>
      </w:r>
      <w:r w:rsidR="00004A52" w:rsidRPr="00444A82">
        <w:rPr>
          <w:rFonts w:ascii="Times New Roman" w:hAnsi="Times New Roman"/>
          <w:sz w:val="24"/>
          <w:szCs w:val="24"/>
        </w:rPr>
        <w:t>__________</w:t>
      </w:r>
    </w:p>
    <w:p w:rsidR="00F16F3A" w:rsidRPr="00444A82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 xml:space="preserve">Место (места) проведения контрольного (надзорного) мероприятия с заполнением проверочного </w:t>
      </w:r>
      <w:r w:rsidR="00235781" w:rsidRPr="00444A82">
        <w:rPr>
          <w:rFonts w:ascii="Times New Roman" w:hAnsi="Times New Roman"/>
          <w:sz w:val="24"/>
          <w:szCs w:val="24"/>
        </w:rPr>
        <w:t xml:space="preserve">листа: </w:t>
      </w:r>
      <w:r w:rsidRPr="00444A8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</w:t>
      </w:r>
      <w:r w:rsidR="00F16F3A" w:rsidRPr="00444A82">
        <w:rPr>
          <w:rFonts w:ascii="Times New Roman" w:hAnsi="Times New Roman"/>
          <w:sz w:val="24"/>
          <w:szCs w:val="24"/>
        </w:rPr>
        <w:t>____</w:t>
      </w:r>
      <w:r w:rsidR="00444A82">
        <w:rPr>
          <w:rFonts w:ascii="Times New Roman" w:hAnsi="Times New Roman"/>
          <w:sz w:val="24"/>
          <w:szCs w:val="24"/>
        </w:rPr>
        <w:t>_________________________________</w:t>
      </w:r>
      <w:r w:rsidR="00F16F3A" w:rsidRPr="00444A82">
        <w:rPr>
          <w:rFonts w:ascii="Times New Roman" w:hAnsi="Times New Roman"/>
          <w:sz w:val="24"/>
          <w:szCs w:val="24"/>
        </w:rPr>
        <w:t>___________________________</w:t>
      </w:r>
    </w:p>
    <w:p w:rsidR="007C0B4E" w:rsidRPr="00444A82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lastRenderedPageBreak/>
        <w:t xml:space="preserve">Реквизиты </w:t>
      </w:r>
      <w:r w:rsidR="00EB3E6A" w:rsidRPr="00444A82">
        <w:rPr>
          <w:rFonts w:ascii="Times New Roman" w:hAnsi="Times New Roman"/>
          <w:sz w:val="24"/>
          <w:szCs w:val="24"/>
        </w:rPr>
        <w:t>приказа</w:t>
      </w:r>
      <w:r w:rsidR="00235781" w:rsidRPr="00444A82">
        <w:rPr>
          <w:rFonts w:ascii="Times New Roman" w:hAnsi="Times New Roman"/>
          <w:sz w:val="24"/>
          <w:szCs w:val="24"/>
        </w:rPr>
        <w:t xml:space="preserve"> </w:t>
      </w:r>
      <w:r w:rsidR="00DC73BE" w:rsidRPr="00444A82">
        <w:rPr>
          <w:rFonts w:ascii="Times New Roman" w:hAnsi="Times New Roman"/>
          <w:sz w:val="24"/>
          <w:szCs w:val="24"/>
        </w:rPr>
        <w:t>Комитета</w:t>
      </w:r>
      <w:r w:rsidR="00235781" w:rsidRPr="00444A82">
        <w:rPr>
          <w:rFonts w:ascii="Times New Roman" w:hAnsi="Times New Roman"/>
          <w:sz w:val="24"/>
          <w:szCs w:val="24"/>
        </w:rPr>
        <w:t xml:space="preserve"> </w:t>
      </w:r>
      <w:r w:rsidRPr="00444A82">
        <w:rPr>
          <w:rFonts w:ascii="Times New Roman" w:hAnsi="Times New Roman"/>
          <w:sz w:val="24"/>
          <w:szCs w:val="24"/>
        </w:rPr>
        <w:t xml:space="preserve">о проведении контрольного (надзорного) мероприятия, подписанного уполномоченным должностным лицом </w:t>
      </w:r>
      <w:r w:rsidR="00DC73BE" w:rsidRPr="00444A82">
        <w:rPr>
          <w:rFonts w:ascii="Times New Roman" w:hAnsi="Times New Roman"/>
          <w:sz w:val="24"/>
          <w:szCs w:val="24"/>
        </w:rPr>
        <w:t>Комитета</w:t>
      </w:r>
      <w:r w:rsidR="00EB3E6A" w:rsidRPr="00444A82">
        <w:rPr>
          <w:rFonts w:ascii="Times New Roman" w:hAnsi="Times New Roman"/>
          <w:sz w:val="24"/>
          <w:szCs w:val="24"/>
        </w:rPr>
        <w:t xml:space="preserve"> </w:t>
      </w:r>
      <w:r w:rsidR="003B674B" w:rsidRPr="00444A82">
        <w:rPr>
          <w:rFonts w:ascii="Times New Roman" w:hAnsi="Times New Roman"/>
          <w:sz w:val="24"/>
          <w:szCs w:val="24"/>
        </w:rPr>
        <w:t>от</w:t>
      </w:r>
      <w:r w:rsidRPr="00444A82">
        <w:rPr>
          <w:rFonts w:ascii="Times New Roman" w:hAnsi="Times New Roman"/>
          <w:sz w:val="24"/>
          <w:szCs w:val="24"/>
        </w:rPr>
        <w:t xml:space="preserve"> </w:t>
      </w:r>
      <w:r w:rsidR="007D7B9E" w:rsidRPr="00444A82">
        <w:rPr>
          <w:rFonts w:ascii="Times New Roman" w:hAnsi="Times New Roman"/>
          <w:sz w:val="24"/>
          <w:szCs w:val="24"/>
        </w:rPr>
        <w:t>«</w:t>
      </w:r>
      <w:r w:rsidRPr="00444A82">
        <w:rPr>
          <w:rFonts w:ascii="Times New Roman" w:hAnsi="Times New Roman"/>
          <w:sz w:val="24"/>
          <w:szCs w:val="24"/>
        </w:rPr>
        <w:t>_____</w:t>
      </w:r>
      <w:r w:rsidR="007D7B9E" w:rsidRPr="00444A82">
        <w:rPr>
          <w:rFonts w:ascii="Times New Roman" w:hAnsi="Times New Roman"/>
          <w:sz w:val="24"/>
          <w:szCs w:val="24"/>
        </w:rPr>
        <w:t>»</w:t>
      </w:r>
      <w:r w:rsidRPr="00444A82">
        <w:rPr>
          <w:rFonts w:ascii="Times New Roman" w:hAnsi="Times New Roman"/>
          <w:sz w:val="24"/>
          <w:szCs w:val="24"/>
        </w:rPr>
        <w:t xml:space="preserve"> __________ 20____г. №_______.</w:t>
      </w:r>
    </w:p>
    <w:p w:rsidR="007C0B4E" w:rsidRPr="00444A82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A82">
        <w:rPr>
          <w:rFonts w:ascii="Times New Roman" w:hAnsi="Times New Roman"/>
          <w:sz w:val="24"/>
          <w:szCs w:val="24"/>
        </w:rPr>
        <w:t xml:space="preserve">Учетный номер контрольного (надзорного) </w:t>
      </w:r>
      <w:r w:rsidR="00A1415D" w:rsidRPr="00444A82">
        <w:rPr>
          <w:rFonts w:ascii="Times New Roman" w:hAnsi="Times New Roman"/>
          <w:sz w:val="24"/>
          <w:szCs w:val="24"/>
        </w:rPr>
        <w:t>мероприятия:</w:t>
      </w:r>
      <w:r w:rsidR="00A1415D" w:rsidRPr="00444A82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Pr="00444A82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  <w:r w:rsidR="00F16F3A" w:rsidRPr="00444A82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</w:p>
    <w:p w:rsidR="007C0B4E" w:rsidRPr="00444A82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4A82">
        <w:rPr>
          <w:rFonts w:ascii="Times New Roman" w:hAnsi="Times New Roman"/>
          <w:sz w:val="24"/>
          <w:szCs w:val="24"/>
        </w:rPr>
        <w:t xml:space="preserve">Должность, фамилия и инициалы должностного </w:t>
      </w:r>
      <w:r w:rsidR="005B0DD7" w:rsidRPr="00444A82">
        <w:rPr>
          <w:rFonts w:ascii="Times New Roman" w:hAnsi="Times New Roman"/>
          <w:sz w:val="24"/>
          <w:szCs w:val="24"/>
        </w:rPr>
        <w:t>лица (</w:t>
      </w:r>
      <w:r w:rsidRPr="00444A82">
        <w:rPr>
          <w:rFonts w:ascii="Times New Roman" w:hAnsi="Times New Roman"/>
          <w:sz w:val="24"/>
          <w:szCs w:val="24"/>
        </w:rPr>
        <w:t xml:space="preserve">лиц) </w:t>
      </w:r>
      <w:r w:rsidR="00DC73BE" w:rsidRPr="00444A82">
        <w:rPr>
          <w:rFonts w:ascii="Times New Roman" w:hAnsi="Times New Roman"/>
          <w:sz w:val="24"/>
          <w:szCs w:val="24"/>
        </w:rPr>
        <w:t>Комитет</w:t>
      </w:r>
      <w:r w:rsidR="00EB3E6A" w:rsidRPr="00444A82">
        <w:rPr>
          <w:rFonts w:ascii="Times New Roman" w:hAnsi="Times New Roman"/>
          <w:sz w:val="24"/>
          <w:szCs w:val="24"/>
        </w:rPr>
        <w:t>а</w:t>
      </w:r>
      <w:r w:rsidR="005B0DD7" w:rsidRPr="00444A82">
        <w:rPr>
          <w:rFonts w:ascii="Times New Roman" w:hAnsi="Times New Roman"/>
          <w:sz w:val="24"/>
          <w:szCs w:val="24"/>
        </w:rPr>
        <w:t>, проводящег</w:t>
      </w:r>
      <w:proofErr w:type="gramStart"/>
      <w:r w:rsidR="005B0DD7" w:rsidRPr="00444A82">
        <w:rPr>
          <w:rFonts w:ascii="Times New Roman" w:hAnsi="Times New Roman"/>
          <w:sz w:val="24"/>
          <w:szCs w:val="24"/>
        </w:rPr>
        <w:t>о</w:t>
      </w:r>
      <w:r w:rsidRPr="00444A82">
        <w:rPr>
          <w:rFonts w:ascii="Times New Roman" w:hAnsi="Times New Roman"/>
          <w:sz w:val="24"/>
          <w:szCs w:val="24"/>
        </w:rPr>
        <w:t>(</w:t>
      </w:r>
      <w:proofErr w:type="gramEnd"/>
      <w:r w:rsidRPr="00444A82">
        <w:rPr>
          <w:rFonts w:ascii="Times New Roman" w:hAnsi="Times New Roman"/>
          <w:sz w:val="24"/>
          <w:szCs w:val="24"/>
        </w:rPr>
        <w:t xml:space="preserve">их) контрольное (надзорное) мероприятие и заполняющего(их) проверочный </w:t>
      </w:r>
      <w:r w:rsidR="005B0DD7" w:rsidRPr="00444A82">
        <w:rPr>
          <w:rFonts w:ascii="Times New Roman" w:hAnsi="Times New Roman"/>
          <w:sz w:val="24"/>
          <w:szCs w:val="24"/>
        </w:rPr>
        <w:t>лист:</w:t>
      </w:r>
      <w:r w:rsidR="005B0DD7" w:rsidRPr="00444A82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Pr="00444A82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DC73BE" w:rsidRPr="00444A82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444A82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444A82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  <w:r w:rsidRPr="00444A82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="00F16F3A" w:rsidRPr="00444A82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:rsidR="007C0B4E" w:rsidRPr="00444A82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4A82">
        <w:rPr>
          <w:rFonts w:ascii="Times New Roman" w:hAnsi="Times New Roman"/>
          <w:sz w:val="24"/>
          <w:szCs w:val="24"/>
        </w:rPr>
        <w:t>___________________________________________________</w:t>
      </w:r>
      <w:r w:rsidRPr="00444A82">
        <w:rPr>
          <w:rFonts w:ascii="Times New Roman" w:hAnsi="Times New Roman"/>
          <w:sz w:val="24"/>
          <w:szCs w:val="24"/>
        </w:rPr>
        <w:t>________________</w:t>
      </w:r>
    </w:p>
    <w:p w:rsidR="007C0B4E" w:rsidRPr="00444A82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444A82">
        <w:rPr>
          <w:rFonts w:ascii="Times New Roman" w:hAnsi="Times New Roman"/>
          <w:sz w:val="24"/>
          <w:szCs w:val="24"/>
        </w:rPr>
        <w:t>_______________</w:t>
      </w:r>
      <w:r w:rsidRPr="00444A82">
        <w:rPr>
          <w:rFonts w:ascii="Times New Roman" w:hAnsi="Times New Roman"/>
          <w:sz w:val="24"/>
          <w:szCs w:val="24"/>
        </w:rPr>
        <w:t>______________________________________</w:t>
      </w:r>
    </w:p>
    <w:p w:rsidR="007C0B4E" w:rsidRPr="00444A82" w:rsidRDefault="00EA2115" w:rsidP="005B0D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>Список контрольных</w:t>
      </w:r>
      <w:r w:rsidR="00EB3E6A" w:rsidRPr="00444A82">
        <w:rPr>
          <w:rFonts w:ascii="Times New Roman" w:hAnsi="Times New Roman"/>
          <w:sz w:val="24"/>
          <w:szCs w:val="24"/>
        </w:rPr>
        <w:t xml:space="preserve"> вопросов</w:t>
      </w:r>
      <w:r w:rsidR="007C0B4E" w:rsidRPr="00444A82">
        <w:rPr>
          <w:rFonts w:ascii="Times New Roman" w:hAnsi="Times New Roman"/>
          <w:sz w:val="24"/>
          <w:szCs w:val="24"/>
        </w:rPr>
        <w:t>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544309" w:rsidRPr="00444A82" w:rsidRDefault="00544309" w:rsidP="00544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585" w:type="dxa"/>
        <w:jc w:val="center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5795"/>
        <w:gridCol w:w="567"/>
        <w:gridCol w:w="709"/>
        <w:gridCol w:w="1559"/>
        <w:gridCol w:w="1560"/>
      </w:tblGrid>
      <w:tr w:rsidR="003D74D6" w:rsidRPr="00B831F8" w:rsidTr="00703647">
        <w:trPr>
          <w:trHeight w:val="442"/>
          <w:jc w:val="center"/>
        </w:trPr>
        <w:tc>
          <w:tcPr>
            <w:tcW w:w="709" w:type="dxa"/>
            <w:vMerge w:val="restart"/>
            <w:vAlign w:val="center"/>
          </w:tcPr>
          <w:p w:rsidR="003D74D6" w:rsidRPr="00B831F8" w:rsidRDefault="003D74D6" w:rsidP="005B3D0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:rsidR="003D74D6" w:rsidRPr="00B831F8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B831F8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B831F8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3686" w:type="dxa"/>
            <w:vMerge w:val="restart"/>
            <w:vAlign w:val="center"/>
          </w:tcPr>
          <w:p w:rsidR="003D74D6" w:rsidRPr="00B831F8" w:rsidRDefault="00EB3E6A" w:rsidP="00EB3E6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В</w:t>
            </w:r>
            <w:r w:rsidR="003D74D6" w:rsidRPr="00B831F8">
              <w:rPr>
                <w:rFonts w:ascii="Times New Roman" w:hAnsi="Times New Roman"/>
                <w:sz w:val="23"/>
                <w:szCs w:val="23"/>
              </w:rPr>
              <w:t>опрос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>ы</w:t>
            </w:r>
            <w:r w:rsidR="003D74D6" w:rsidRPr="00B831F8">
              <w:rPr>
                <w:rFonts w:ascii="Times New Roman" w:hAnsi="Times New Roman"/>
                <w:sz w:val="23"/>
                <w:szCs w:val="23"/>
              </w:rPr>
              <w:t>, отражающи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>е</w:t>
            </w:r>
            <w:r w:rsidR="003D74D6" w:rsidRPr="00B831F8">
              <w:rPr>
                <w:rFonts w:ascii="Times New Roman" w:hAnsi="Times New Roman"/>
                <w:sz w:val="23"/>
                <w:szCs w:val="23"/>
              </w:rPr>
              <w:t xml:space="preserve"> содержание обязательных требований</w:t>
            </w:r>
          </w:p>
        </w:tc>
        <w:tc>
          <w:tcPr>
            <w:tcW w:w="5795" w:type="dxa"/>
            <w:vMerge w:val="restart"/>
            <w:vAlign w:val="center"/>
          </w:tcPr>
          <w:p w:rsidR="003D74D6" w:rsidRPr="00B831F8" w:rsidRDefault="00967E8A" w:rsidP="0096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eastAsiaTheme="minorHAnsi" w:hAnsi="Times New Roman"/>
                <w:sz w:val="23"/>
                <w:szCs w:val="23"/>
              </w:rPr>
              <w:t>Реквизиты нормативных правовых актов с указанием структурных единиц этих актов</w:t>
            </w:r>
          </w:p>
        </w:tc>
        <w:tc>
          <w:tcPr>
            <w:tcW w:w="4395" w:type="dxa"/>
            <w:gridSpan w:val="4"/>
            <w:vAlign w:val="center"/>
          </w:tcPr>
          <w:p w:rsidR="003D74D6" w:rsidRPr="00B831F8" w:rsidRDefault="00EB3E6A" w:rsidP="001120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Ответы на вопросы</w:t>
            </w:r>
          </w:p>
        </w:tc>
      </w:tr>
      <w:tr w:rsidR="005206BA" w:rsidRPr="00B831F8" w:rsidTr="00703647">
        <w:trPr>
          <w:trHeight w:val="132"/>
          <w:jc w:val="center"/>
        </w:trPr>
        <w:tc>
          <w:tcPr>
            <w:tcW w:w="709" w:type="dxa"/>
            <w:vMerge/>
            <w:vAlign w:val="center"/>
          </w:tcPr>
          <w:p w:rsidR="005206BA" w:rsidRPr="00B831F8" w:rsidRDefault="005206BA" w:rsidP="005206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5206BA" w:rsidRPr="00B831F8" w:rsidRDefault="005206BA" w:rsidP="005206B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795" w:type="dxa"/>
            <w:vMerge/>
            <w:vAlign w:val="center"/>
          </w:tcPr>
          <w:p w:rsidR="005206BA" w:rsidRPr="00B831F8" w:rsidRDefault="005206BA" w:rsidP="005206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5206BA" w:rsidRPr="00B831F8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Да</w:t>
            </w:r>
          </w:p>
        </w:tc>
        <w:tc>
          <w:tcPr>
            <w:tcW w:w="709" w:type="dxa"/>
            <w:vAlign w:val="center"/>
          </w:tcPr>
          <w:p w:rsidR="005206BA" w:rsidRPr="00B831F8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Нет</w:t>
            </w:r>
          </w:p>
        </w:tc>
        <w:tc>
          <w:tcPr>
            <w:tcW w:w="1559" w:type="dxa"/>
            <w:vAlign w:val="center"/>
          </w:tcPr>
          <w:p w:rsidR="005206BA" w:rsidRPr="00B831F8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Неприменимо</w:t>
            </w:r>
          </w:p>
        </w:tc>
        <w:tc>
          <w:tcPr>
            <w:tcW w:w="1560" w:type="dxa"/>
            <w:vAlign w:val="center"/>
          </w:tcPr>
          <w:p w:rsidR="005206BA" w:rsidRPr="00B831F8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Примечание</w:t>
            </w:r>
            <w:r w:rsidR="002661AB" w:rsidRPr="00B831F8">
              <w:rPr>
                <w:rFonts w:ascii="Times New Roman" w:hAnsi="Times New Roman"/>
                <w:sz w:val="23"/>
                <w:szCs w:val="23"/>
              </w:rPr>
              <w:t>*</w:t>
            </w:r>
          </w:p>
        </w:tc>
      </w:tr>
      <w:tr w:rsidR="003D74D6" w:rsidRPr="00B831F8" w:rsidTr="00703647">
        <w:trPr>
          <w:trHeight w:val="73"/>
          <w:jc w:val="center"/>
        </w:trPr>
        <w:tc>
          <w:tcPr>
            <w:tcW w:w="709" w:type="dxa"/>
            <w:vAlign w:val="center"/>
          </w:tcPr>
          <w:p w:rsidR="003D74D6" w:rsidRPr="00B831F8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3686" w:type="dxa"/>
            <w:vAlign w:val="center"/>
          </w:tcPr>
          <w:p w:rsidR="003D74D6" w:rsidRPr="00B831F8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5795" w:type="dxa"/>
            <w:vAlign w:val="center"/>
          </w:tcPr>
          <w:p w:rsidR="003D74D6" w:rsidRPr="00B831F8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567" w:type="dxa"/>
            <w:vAlign w:val="center"/>
          </w:tcPr>
          <w:p w:rsidR="003D74D6" w:rsidRPr="00B831F8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09" w:type="dxa"/>
            <w:vAlign w:val="center"/>
          </w:tcPr>
          <w:p w:rsidR="003D74D6" w:rsidRPr="00B831F8" w:rsidRDefault="005206BA" w:rsidP="003D74D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559" w:type="dxa"/>
            <w:vAlign w:val="center"/>
          </w:tcPr>
          <w:p w:rsidR="003D74D6" w:rsidRPr="00B831F8" w:rsidRDefault="005206BA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560" w:type="dxa"/>
            <w:vAlign w:val="center"/>
          </w:tcPr>
          <w:p w:rsidR="003D74D6" w:rsidRPr="00B831F8" w:rsidRDefault="005206BA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</w:tr>
      <w:tr w:rsidR="000756F9" w:rsidRPr="00B831F8" w:rsidTr="00703647">
        <w:trPr>
          <w:trHeight w:val="558"/>
          <w:jc w:val="center"/>
        </w:trPr>
        <w:tc>
          <w:tcPr>
            <w:tcW w:w="709" w:type="dxa"/>
            <w:vAlign w:val="center"/>
          </w:tcPr>
          <w:p w:rsidR="000756F9" w:rsidRPr="00B831F8" w:rsidRDefault="000756F9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0756F9" w:rsidRPr="00B831F8" w:rsidRDefault="000756F9" w:rsidP="00F127D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Имеются правоустанавливающие документы (гражданско-правовые договоры, при реорганизации юридического лица - передаточные акты), подтверждающие право собственности, иное законное право в отношении недвижимых объектов (зданий, строений, сооружений, земельных участков), используемых для осуществления регулируемой деятельности?</w:t>
            </w:r>
          </w:p>
        </w:tc>
        <w:tc>
          <w:tcPr>
            <w:tcW w:w="5795" w:type="dxa"/>
            <w:vMerge w:val="restart"/>
          </w:tcPr>
          <w:p w:rsidR="000756F9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Федеральный закон от 26</w:t>
            </w:r>
            <w:r w:rsidR="007D7B9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.03.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2003 № 35-ФЗ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  </w:t>
            </w:r>
            <w:r w:rsidR="007D7B9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«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электроэнергетике</w:t>
            </w:r>
            <w:r w:rsidR="007D7B9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»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;</w:t>
            </w:r>
          </w:p>
          <w:p w:rsidR="000756F9" w:rsidRPr="00B831F8" w:rsidRDefault="00156518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пункт </w:t>
            </w:r>
            <w:r w:rsidR="00AA0457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3 Основ ценообразования в области регулируемых цен (тарифов) в электроэнергетике,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утверждённых</w:t>
            </w:r>
            <w:r w:rsidR="00AA0457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РФ </w:t>
            </w:r>
            <w:r w:rsid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</w:t>
            </w:r>
            <w:r w:rsidR="00AA0457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 29.12.2011 № 1178.</w:t>
            </w:r>
          </w:p>
        </w:tc>
        <w:tc>
          <w:tcPr>
            <w:tcW w:w="567" w:type="dxa"/>
            <w:vAlign w:val="center"/>
          </w:tcPr>
          <w:p w:rsidR="000756F9" w:rsidRPr="00B831F8" w:rsidRDefault="000756F9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0756F9" w:rsidRPr="00B831F8" w:rsidRDefault="000756F9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756F9" w:rsidRPr="00B831F8" w:rsidRDefault="000756F9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0756F9" w:rsidRPr="00B831F8" w:rsidRDefault="000756F9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756F9" w:rsidRPr="00B831F8" w:rsidTr="00703647">
        <w:trPr>
          <w:trHeight w:val="558"/>
          <w:jc w:val="center"/>
        </w:trPr>
        <w:tc>
          <w:tcPr>
            <w:tcW w:w="709" w:type="dxa"/>
            <w:vAlign w:val="center"/>
          </w:tcPr>
          <w:p w:rsidR="000756F9" w:rsidRPr="00B831F8" w:rsidRDefault="000756F9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0756F9" w:rsidRPr="00B831F8" w:rsidRDefault="000756F9" w:rsidP="00F127D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Какая система налогообложения применяется лицом в </w:t>
            </w:r>
            <w:proofErr w:type="gram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отношении</w:t>
            </w:r>
            <w:proofErr w:type="gram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которого проводится контрольное (надзорное) мероприятие?</w:t>
            </w:r>
          </w:p>
        </w:tc>
        <w:tc>
          <w:tcPr>
            <w:tcW w:w="5795" w:type="dxa"/>
            <w:vMerge/>
          </w:tcPr>
          <w:p w:rsidR="000756F9" w:rsidRPr="00B831F8" w:rsidRDefault="000756F9" w:rsidP="00F127DA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0756F9" w:rsidRPr="00B831F8" w:rsidRDefault="000756F9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0756F9" w:rsidRPr="00B831F8" w:rsidRDefault="000756F9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756F9" w:rsidRPr="00B831F8" w:rsidRDefault="000756F9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0756F9" w:rsidRPr="00B831F8" w:rsidRDefault="000756F9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756F9" w:rsidRPr="00B831F8" w:rsidTr="00703647">
        <w:trPr>
          <w:trHeight w:val="558"/>
          <w:jc w:val="center"/>
        </w:trPr>
        <w:tc>
          <w:tcPr>
            <w:tcW w:w="709" w:type="dxa"/>
            <w:vAlign w:val="center"/>
          </w:tcPr>
          <w:p w:rsidR="000756F9" w:rsidRPr="00B831F8" w:rsidRDefault="000756F9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0756F9" w:rsidRPr="00B831F8" w:rsidRDefault="000756F9" w:rsidP="00F127D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Присвоен ли лицу, в отношении которого проводится контрольное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(надзорное) мероприятие, статус гарантирующего поставщика электроэнергии?</w:t>
            </w:r>
          </w:p>
        </w:tc>
        <w:tc>
          <w:tcPr>
            <w:tcW w:w="5795" w:type="dxa"/>
            <w:vMerge/>
          </w:tcPr>
          <w:p w:rsidR="000756F9" w:rsidRPr="00B831F8" w:rsidRDefault="000756F9" w:rsidP="00F127DA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0756F9" w:rsidRPr="00B831F8" w:rsidRDefault="000756F9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0756F9" w:rsidRPr="00B831F8" w:rsidRDefault="000756F9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756F9" w:rsidRPr="00B831F8" w:rsidRDefault="000756F9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0756F9" w:rsidRPr="00B831F8" w:rsidRDefault="000756F9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E23D3" w:rsidRPr="00B831F8" w:rsidTr="00703647">
        <w:trPr>
          <w:trHeight w:val="409"/>
          <w:jc w:val="center"/>
        </w:trPr>
        <w:tc>
          <w:tcPr>
            <w:tcW w:w="709" w:type="dxa"/>
            <w:vAlign w:val="center"/>
          </w:tcPr>
          <w:p w:rsidR="00EE23D3" w:rsidRPr="00B831F8" w:rsidRDefault="00EE23D3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EE23D3" w:rsidRPr="00B831F8" w:rsidRDefault="00EE23D3" w:rsidP="00F127D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Соответствует ли лицо, в отношении которого проводится 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контрольное (надзорное) мероприятие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 владеющее на праве собственности или на ином законном основании объектами электросетевого хозяйства,</w:t>
            </w:r>
          </w:p>
          <w:p w:rsidR="00EE23D3" w:rsidRPr="00B831F8" w:rsidRDefault="00EE23D3" w:rsidP="00F127D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критериям отнесения владельцев объектов электросетевого хозяйства к территориальным сетевым организациям?</w:t>
            </w:r>
          </w:p>
        </w:tc>
        <w:tc>
          <w:tcPr>
            <w:tcW w:w="5795" w:type="dxa"/>
          </w:tcPr>
          <w:p w:rsidR="00EE23D3" w:rsidRPr="00B831F8" w:rsidRDefault="00156518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EE23D3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Постановление Правительства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EE23D3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от 28.02.2015 № 184 </w:t>
            </w:r>
            <w:r w:rsidR="007D7B9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«</w:t>
            </w:r>
            <w:r w:rsidR="00EE23D3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отнесении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EE23D3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владельцев объектов электросетевого хозяйства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EE23D3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 территориальным сетевым организациям</w:t>
            </w:r>
            <w:r w:rsidR="007D7B9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»</w:t>
            </w:r>
            <w:r w:rsidR="00AA0457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67" w:type="dxa"/>
            <w:vAlign w:val="center"/>
          </w:tcPr>
          <w:p w:rsidR="00EE23D3" w:rsidRPr="00B831F8" w:rsidRDefault="00EE23D3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EE23D3" w:rsidRPr="00B831F8" w:rsidRDefault="00EE23D3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EE23D3" w:rsidRPr="00B831F8" w:rsidRDefault="00EE23D3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EE23D3" w:rsidRPr="00B831F8" w:rsidRDefault="00EE23D3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F3E52" w:rsidRPr="00B831F8" w:rsidTr="00703647">
        <w:trPr>
          <w:trHeight w:val="3438"/>
          <w:jc w:val="center"/>
        </w:trPr>
        <w:tc>
          <w:tcPr>
            <w:tcW w:w="709" w:type="dxa"/>
            <w:vAlign w:val="center"/>
          </w:tcPr>
          <w:p w:rsidR="00FF3E52" w:rsidRPr="00B831F8" w:rsidRDefault="00FF3E52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FF3E52" w:rsidRPr="00B831F8" w:rsidRDefault="00FF3E52" w:rsidP="00BD43A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Наличие заключенных договоров: </w:t>
            </w:r>
          </w:p>
          <w:p w:rsidR="00FF3E52" w:rsidRPr="00B831F8" w:rsidRDefault="00FF3E52" w:rsidP="00BD43A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оказания услуг по передаче электрической энергии (мощности) с </w:t>
            </w:r>
            <w:proofErr w:type="spell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котлодержателем</w:t>
            </w:r>
            <w:proofErr w:type="spell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? </w:t>
            </w:r>
          </w:p>
          <w:p w:rsidR="00FF3E52" w:rsidRPr="00B831F8" w:rsidRDefault="00FF3E52" w:rsidP="00BD43A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-купли-продажи электрической энергии в целях компенсации потерь электрической энергии с гарантирующими поставщиками (</w:t>
            </w:r>
            <w:proofErr w:type="spell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энергоснабжающими</w:t>
            </w:r>
            <w:proofErr w:type="spell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организациями, </w:t>
            </w:r>
            <w:proofErr w:type="spell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энергосбытовыми</w:t>
            </w:r>
            <w:proofErr w:type="spell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организациями)?</w:t>
            </w:r>
          </w:p>
        </w:tc>
        <w:tc>
          <w:tcPr>
            <w:tcW w:w="5795" w:type="dxa"/>
          </w:tcPr>
          <w:p w:rsidR="00FF3E52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FF3E52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Первый абзац пункта 1 статьи 426 Гражданского кодекса </w:t>
            </w:r>
            <w:r w:rsidR="001619A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FF3E52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;</w:t>
            </w:r>
          </w:p>
          <w:p w:rsidR="00FF3E52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FF3E52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Федеральный закон от 26.03. 2003 № 35-ФЗ </w:t>
            </w:r>
            <w:r w:rsidR="00FF3E52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br/>
              <w:t>«Об электроэнергетике»;</w:t>
            </w:r>
          </w:p>
          <w:p w:rsidR="00FF3E52" w:rsidRPr="00B831F8" w:rsidRDefault="00156518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FF3E52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постановление Правительства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FF3E52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от 29.12. 2011 </w:t>
            </w:r>
            <w:r w:rsid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</w:t>
            </w:r>
            <w:r w:rsidR="00FF3E52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1178 «О ценообразовании в области регулируемых цен (тарифов) в электроэнергетике».</w:t>
            </w:r>
          </w:p>
        </w:tc>
        <w:tc>
          <w:tcPr>
            <w:tcW w:w="567" w:type="dxa"/>
            <w:vAlign w:val="center"/>
          </w:tcPr>
          <w:p w:rsidR="00FF3E52" w:rsidRPr="00B831F8" w:rsidRDefault="00FF3E52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FF3E52" w:rsidRPr="00B831F8" w:rsidRDefault="00FF3E52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FF3E52" w:rsidRPr="00B831F8" w:rsidRDefault="00FF3E52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FF3E52" w:rsidRPr="00B831F8" w:rsidRDefault="00FF3E52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E23D3" w:rsidRPr="00B831F8" w:rsidTr="00703647">
        <w:trPr>
          <w:trHeight w:val="1423"/>
          <w:jc w:val="center"/>
        </w:trPr>
        <w:tc>
          <w:tcPr>
            <w:tcW w:w="709" w:type="dxa"/>
            <w:vAlign w:val="center"/>
          </w:tcPr>
          <w:p w:rsidR="00EE23D3" w:rsidRPr="00B831F8" w:rsidRDefault="00EE23D3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EE23D3" w:rsidRPr="00B831F8" w:rsidRDefault="00EE23D3" w:rsidP="00DC73BE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Соответствие отраженных в договорах оказания услуг по передаче электрической энергии, счетах-фактурах цены (тарифы), тарифам, установленным </w:t>
            </w:r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Комитет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ом?</w:t>
            </w:r>
          </w:p>
        </w:tc>
        <w:tc>
          <w:tcPr>
            <w:tcW w:w="5795" w:type="dxa"/>
          </w:tcPr>
          <w:p w:rsidR="00EE23D3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BD43AA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Постановления </w:t>
            </w:r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</w:t>
            </w:r>
            <w:r w:rsidR="00830140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та об</w:t>
            </w:r>
            <w:r w:rsidR="00EE23D3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установлении индивидуальных тарифов на услуги по передаче электрической </w:t>
            </w:r>
            <w:r w:rsidR="00830140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энергии, об</w:t>
            </w:r>
            <w:r w:rsidR="00EE23D3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установлении сбытовых надбавок гарантирующих по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ставщиков электрической </w:t>
            </w:r>
            <w:r w:rsidR="00830140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энергии, об</w:t>
            </w:r>
            <w:r w:rsidR="00EE23D3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установлении единых (котловых) тарифов на услуги по передаче электрической энергии</w:t>
            </w:r>
            <w:r w:rsidR="00810DDD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67" w:type="dxa"/>
            <w:vAlign w:val="center"/>
          </w:tcPr>
          <w:p w:rsidR="00EE23D3" w:rsidRPr="00B831F8" w:rsidRDefault="00EE23D3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EE23D3" w:rsidRPr="00B831F8" w:rsidRDefault="00EE23D3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EE23D3" w:rsidRPr="00B831F8" w:rsidRDefault="00EE23D3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EE23D3" w:rsidRPr="00B831F8" w:rsidRDefault="00EE23D3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756F9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0756F9" w:rsidRPr="00B831F8" w:rsidRDefault="000756F9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0756F9" w:rsidRPr="00B831F8" w:rsidRDefault="004C2333" w:rsidP="00F127D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Наличие договоров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в целях обеспечения потребления электрической энергии населения и (или) приравненных к нему категориям потребителей?</w:t>
            </w:r>
          </w:p>
        </w:tc>
        <w:tc>
          <w:tcPr>
            <w:tcW w:w="5795" w:type="dxa"/>
          </w:tcPr>
          <w:p w:rsidR="000756F9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Федеральный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закон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от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</w:t>
            </w:r>
            <w:r w:rsidR="00424001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.03.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2003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№ 35-ФЗ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</w:t>
            </w:r>
            <w:r w:rsidR="007D7B9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«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 электроэнергетике</w:t>
            </w:r>
            <w:r w:rsidR="007D7B9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»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;</w:t>
            </w:r>
          </w:p>
          <w:p w:rsidR="000756F9" w:rsidRPr="00B831F8" w:rsidRDefault="00156518" w:rsidP="00544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- пункт </w:t>
            </w:r>
            <w:r w:rsidR="007D7B9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Основ ценообразования в области регулируемых цен (тарифов) в</w:t>
            </w:r>
            <w:r w:rsidR="00424001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электроэнергетике,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утверждённых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 29</w:t>
            </w:r>
            <w:r w:rsidR="007D7B9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.12.2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011 № 1178</w:t>
            </w:r>
            <w:r w:rsidR="00424001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0756F9" w:rsidRPr="00B831F8" w:rsidRDefault="000756F9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0756F9" w:rsidRPr="00B831F8" w:rsidRDefault="000756F9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756F9" w:rsidRPr="00B831F8" w:rsidRDefault="000756F9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0756F9" w:rsidRPr="00B831F8" w:rsidRDefault="000756F9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756F9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0756F9" w:rsidRPr="00B831F8" w:rsidRDefault="000756F9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0756F9" w:rsidRPr="00B831F8" w:rsidRDefault="000756F9" w:rsidP="00F127D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Правильность применения тарифов на электрическую энергию (мощность), поставляемую населению и приравненным к нему категориям потребителей?</w:t>
            </w:r>
          </w:p>
        </w:tc>
        <w:tc>
          <w:tcPr>
            <w:tcW w:w="5795" w:type="dxa"/>
          </w:tcPr>
          <w:p w:rsidR="000756F9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Абзац второй пункта 1 статьи 424 </w:t>
            </w:r>
            <w:r w:rsidR="00BD43AA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Гражданского кодекса</w:t>
            </w:r>
            <w:r w:rsidR="00E920B0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1619A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7D7B9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;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  <w:p w:rsidR="000756F9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- пункт 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38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РФ от 06.05.2011 </w:t>
            </w:r>
            <w:r w:rsid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</w:t>
            </w:r>
            <w:r w:rsidR="000756F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354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;</w:t>
            </w:r>
          </w:p>
          <w:p w:rsidR="0051623F" w:rsidRPr="00B831F8" w:rsidRDefault="00156518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пункт </w:t>
            </w:r>
            <w:r w:rsidR="0051623F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34 Правил государственного регулирования (пересмотра, применения) цен (тарифов) в электроэнергетике, утвержд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ё</w:t>
            </w:r>
            <w:r w:rsidR="0051623F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нные постановлением Правительства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РФ </w:t>
            </w:r>
            <w:r w:rsidR="0051623F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от 29.12.2011 № 1178.</w:t>
            </w:r>
          </w:p>
        </w:tc>
        <w:tc>
          <w:tcPr>
            <w:tcW w:w="567" w:type="dxa"/>
            <w:vAlign w:val="center"/>
          </w:tcPr>
          <w:p w:rsidR="000756F9" w:rsidRPr="00B831F8" w:rsidRDefault="000756F9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0756F9" w:rsidRPr="00B831F8" w:rsidRDefault="000756F9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756F9" w:rsidRPr="00B831F8" w:rsidRDefault="000756F9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0756F9" w:rsidRPr="00B831F8" w:rsidRDefault="000756F9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1623F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51623F" w:rsidRPr="00B831F8" w:rsidRDefault="0051623F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51623F" w:rsidRPr="00B831F8" w:rsidRDefault="0051623F" w:rsidP="00F127D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Правильность применения</w:t>
            </w:r>
            <w:r w:rsidR="00156518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</w:p>
          <w:p w:rsidR="0051623F" w:rsidRPr="00B831F8" w:rsidRDefault="0051623F" w:rsidP="00F127D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индивидуальных тарифов на услуги по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передаче электрической энергии.</w:t>
            </w:r>
          </w:p>
        </w:tc>
        <w:tc>
          <w:tcPr>
            <w:tcW w:w="5795" w:type="dxa"/>
            <w:vMerge w:val="restart"/>
            <w:vAlign w:val="center"/>
          </w:tcPr>
          <w:p w:rsidR="0051623F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51623F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Абзац 2 пункта 1 статьи 424 Гражданского кодекса </w:t>
            </w:r>
            <w:r w:rsidR="001619A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51623F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;</w:t>
            </w:r>
          </w:p>
          <w:p w:rsidR="0051623F" w:rsidRPr="00B831F8" w:rsidRDefault="00156518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пункты </w:t>
            </w:r>
            <w:r w:rsidR="0051623F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34, 35, 36 Правил государственного регулирования (пересмотра, применения) цен (тарифов) в электроэнергетике,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утверждённые</w:t>
            </w:r>
            <w:r w:rsidR="0051623F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РФ</w:t>
            </w:r>
            <w:r w:rsidR="0051623F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r w:rsidR="0051623F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от </w:t>
            </w:r>
            <w:r w:rsidR="00544309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r w:rsidR="0051623F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29.12.2011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r w:rsidR="0051623F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1178.</w:t>
            </w:r>
          </w:p>
        </w:tc>
        <w:tc>
          <w:tcPr>
            <w:tcW w:w="567" w:type="dxa"/>
            <w:vAlign w:val="center"/>
          </w:tcPr>
          <w:p w:rsidR="0051623F" w:rsidRPr="00B831F8" w:rsidRDefault="0051623F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1623F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51623F" w:rsidRPr="00B831F8" w:rsidRDefault="0051623F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51623F" w:rsidRPr="00B831F8" w:rsidRDefault="0051623F" w:rsidP="00F127D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Правильность применения единых (котловых) тарифов на услуги по передаче электрической энергии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</w:tcPr>
          <w:p w:rsidR="0051623F" w:rsidRPr="00B831F8" w:rsidRDefault="0051623F" w:rsidP="00F127DA">
            <w:pPr>
              <w:tabs>
                <w:tab w:val="left" w:pos="6870"/>
              </w:tabs>
              <w:spacing w:after="0" w:line="240" w:lineRule="auto"/>
              <w:ind w:firstLine="475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1623F" w:rsidRPr="00B831F8" w:rsidRDefault="0051623F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1623F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51623F" w:rsidRPr="00B831F8" w:rsidRDefault="0051623F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51623F" w:rsidRPr="00B831F8" w:rsidRDefault="0051623F" w:rsidP="00F127D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Правильность применения платы за технологическое присоединение к электрическим сетям территориальных сетевых организаций</w:t>
            </w:r>
            <w:proofErr w:type="gramStart"/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  <w:proofErr w:type="gram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ab/>
            </w:r>
            <w:proofErr w:type="gram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</w:t>
            </w:r>
            <w:proofErr w:type="gram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ехнологическое присоединение к электрическим сетям</w:t>
            </w:r>
          </w:p>
        </w:tc>
        <w:tc>
          <w:tcPr>
            <w:tcW w:w="5795" w:type="dxa"/>
            <w:vMerge/>
          </w:tcPr>
          <w:p w:rsidR="0051623F" w:rsidRPr="00B831F8" w:rsidRDefault="0051623F" w:rsidP="00F127DA">
            <w:pPr>
              <w:tabs>
                <w:tab w:val="left" w:pos="6870"/>
              </w:tabs>
              <w:spacing w:after="0" w:line="240" w:lineRule="auto"/>
              <w:ind w:firstLine="475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1623F" w:rsidRPr="00B831F8" w:rsidRDefault="0051623F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1623F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51623F" w:rsidRPr="00B831F8" w:rsidRDefault="0051623F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51623F" w:rsidRPr="00B831F8" w:rsidRDefault="0051623F" w:rsidP="00BD43A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Правильность применения </w:t>
            </w:r>
            <w:proofErr w:type="gram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стандартизированных</w:t>
            </w:r>
            <w:proofErr w:type="gram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тарифных</w:t>
            </w:r>
          </w:p>
          <w:p w:rsidR="0051623F" w:rsidRPr="00B831F8" w:rsidRDefault="0051623F" w:rsidP="00BD43AA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ставок  за единицу мощности для определения размера платы за технологическое присоединение к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электрическим сетям территориальных сетевых организаций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</w:tcPr>
          <w:p w:rsidR="0051623F" w:rsidRPr="00B831F8" w:rsidRDefault="0051623F" w:rsidP="00F127DA">
            <w:pPr>
              <w:tabs>
                <w:tab w:val="left" w:pos="6870"/>
              </w:tabs>
              <w:spacing w:after="0" w:line="240" w:lineRule="auto"/>
              <w:ind w:firstLine="475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1623F" w:rsidRPr="00B831F8" w:rsidRDefault="0051623F" w:rsidP="00F127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51623F" w:rsidRPr="00B831F8" w:rsidRDefault="0051623F" w:rsidP="003E72B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</w:tcPr>
          <w:p w:rsidR="00C70855" w:rsidRPr="00B831F8" w:rsidRDefault="00C70855" w:rsidP="005118D1">
            <w:pPr>
              <w:tabs>
                <w:tab w:val="left" w:pos="687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</w:pP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Соблюда</w:t>
            </w:r>
            <w:r w:rsidR="005118D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ет</w:t>
            </w: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ся ли порядок, способы  раскрытия информации?</w:t>
            </w:r>
          </w:p>
        </w:tc>
        <w:tc>
          <w:tcPr>
            <w:tcW w:w="5795" w:type="dxa"/>
          </w:tcPr>
          <w:p w:rsidR="00C70855" w:rsidRPr="00B831F8" w:rsidRDefault="00156518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</w:pP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Федеральный закон от 26 марта 2003 года </w:t>
            </w:r>
            <w:r w:rsidR="005118D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№ 35-ФЗ </w:t>
            </w:r>
            <w:r w:rsidR="00544309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       </w:t>
            </w:r>
            <w:r w:rsidR="005118D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«Об электроэнергетике»;</w:t>
            </w:r>
          </w:p>
          <w:p w:rsidR="00C70855" w:rsidRPr="00B831F8" w:rsidRDefault="00156518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</w:pP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- пункты 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3, 4 Стандартов раскрытия информации субъектами оптового и розничных рынков электрической энергии, утвержденные постановлением Правительства РФ от 21.01.2004 № 24</w:t>
            </w: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</w:tcPr>
          <w:p w:rsidR="00C70855" w:rsidRPr="00B831F8" w:rsidRDefault="00C70855" w:rsidP="009B0391">
            <w:pPr>
              <w:tabs>
                <w:tab w:val="left" w:pos="687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</w:pP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Соблюдаются ли требования к составу  информации, подлежащей раскрытию?</w:t>
            </w:r>
          </w:p>
        </w:tc>
        <w:tc>
          <w:tcPr>
            <w:tcW w:w="5795" w:type="dxa"/>
          </w:tcPr>
          <w:p w:rsidR="00C70855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</w:pP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Федеральный закон от 26 марта 2003 года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№ 35-ФЗ </w:t>
            </w:r>
            <w:r w:rsidR="00544309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     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«Об электроэнергетике»;</w:t>
            </w:r>
          </w:p>
          <w:p w:rsidR="009B0391" w:rsidRPr="00B831F8" w:rsidRDefault="00156518" w:rsidP="003D3D8B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</w:pP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- пункты </w:t>
            </w:r>
            <w:r w:rsidR="00C70855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12, 19, 45, 49 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Стандартов раскрытия информации субъектами оптового и розничных рынков электрической энергии, утвержд</w:t>
            </w:r>
            <w:r w:rsidR="003D3D8B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ё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нные постановлением Правительства РФ от 21.01.2004</w:t>
            </w:r>
            <w:r w:rsidR="00544309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№ 24.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</w:tcPr>
          <w:p w:rsidR="00C70855" w:rsidRPr="00B831F8" w:rsidRDefault="00C70855" w:rsidP="009B0391">
            <w:pPr>
              <w:tabs>
                <w:tab w:val="left" w:pos="6870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</w:pP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Соблюдаются ли сроки раскрытия информации?</w:t>
            </w:r>
          </w:p>
        </w:tc>
        <w:tc>
          <w:tcPr>
            <w:tcW w:w="5795" w:type="dxa"/>
          </w:tcPr>
          <w:p w:rsidR="00C70855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</w:pP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Федеральный закон от 26 марта 2003 года № 35-ФЗ </w:t>
            </w:r>
            <w:r w:rsidR="00544309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    </w:t>
            </w:r>
            <w:r w:rsidR="00C70855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«Об 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электроэнергетике»;</w:t>
            </w:r>
          </w:p>
          <w:p w:rsidR="00156518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</w:pP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- </w:t>
            </w:r>
            <w:r w:rsidR="00885BAB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пункты 5</w:t>
            </w:r>
            <w:r w:rsidR="00C70855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, 6,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</w:t>
            </w:r>
            <w:r w:rsidR="00C70855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15, 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1</w:t>
            </w:r>
            <w:r w:rsidR="00C70855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6, 17, 20, 23, 25, 26, 28, 29, 47, 48,  50, 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54 Стандартов раскрытия информации субъектами оптового и розничных рынков электрической энергии, </w:t>
            </w: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утверждённые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постановлением </w:t>
            </w: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Правительства </w:t>
            </w: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РФ</w:t>
            </w: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от</w:t>
            </w: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</w:t>
            </w:r>
            <w:r w:rsidR="009B0391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21.01.2004 </w:t>
            </w:r>
          </w:p>
          <w:p w:rsidR="00C70855" w:rsidRPr="00B831F8" w:rsidRDefault="009B0391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</w:pPr>
            <w:r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>№ 24.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</w:tcPr>
          <w:p w:rsidR="00C70855" w:rsidRPr="00B831F8" w:rsidRDefault="00C70855" w:rsidP="009B0391">
            <w:pPr>
              <w:tabs>
                <w:tab w:val="left" w:pos="6870"/>
              </w:tabs>
              <w:spacing w:after="0" w:line="240" w:lineRule="auto"/>
              <w:rPr>
                <w:rFonts w:ascii="Liberation Serif" w:hAnsi="Liberation Serif" w:cs="Liberation Serif"/>
                <w:sz w:val="23"/>
                <w:szCs w:val="23"/>
              </w:rPr>
            </w:pP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>Соблюдаются ли, требования о направлении сведений о месте опубликования информации, подлежащей раскрытию, в орган государственной власти, осуществляющий государственный контроль (надзор) в части соблюдения стандартов раскрытия соответствующей информации?</w:t>
            </w:r>
          </w:p>
        </w:tc>
        <w:tc>
          <w:tcPr>
            <w:tcW w:w="5795" w:type="dxa"/>
          </w:tcPr>
          <w:p w:rsidR="009B0391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- </w:t>
            </w:r>
            <w:r w:rsidR="00C70855" w:rsidRPr="00B831F8">
              <w:rPr>
                <w:rFonts w:ascii="Liberation Serif" w:hAnsi="Liberation Serif" w:cs="Liberation Serif"/>
                <w:sz w:val="23"/>
                <w:szCs w:val="23"/>
              </w:rPr>
              <w:t>Федеральный закон от 26 марта 2003 года</w:t>
            </w:r>
            <w:r w:rsidR="009B0391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№ 35-ФЗ </w:t>
            </w:r>
            <w:r w:rsidR="00544309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     </w:t>
            </w:r>
            <w:r w:rsidR="009B0391" w:rsidRPr="00B831F8">
              <w:rPr>
                <w:rFonts w:ascii="Liberation Serif" w:hAnsi="Liberation Serif" w:cs="Liberation Serif"/>
                <w:sz w:val="23"/>
                <w:szCs w:val="23"/>
              </w:rPr>
              <w:t>«Об электроэнергетике»;</w:t>
            </w:r>
          </w:p>
          <w:p w:rsidR="00C70855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- 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>пункт 4</w:t>
            </w:r>
            <w:r w:rsidR="00C70855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Стандартов</w:t>
            </w:r>
            <w:r w:rsidR="00885BAB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раскрытия информации субъектами 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оптового и розничных рынков </w:t>
            </w:r>
            <w:r w:rsidR="0095640B" w:rsidRPr="00B831F8">
              <w:rPr>
                <w:rFonts w:ascii="Liberation Serif" w:hAnsi="Liberation Serif" w:cs="Liberation Serif"/>
                <w:sz w:val="23"/>
                <w:szCs w:val="23"/>
              </w:rPr>
              <w:t>э</w:t>
            </w: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>лектрической энергии, утверждё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нные постановлением </w:t>
            </w: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Правительства </w:t>
            </w: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РФ </w:t>
            </w: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</w:t>
            </w:r>
            <w:r w:rsidR="00544309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        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от </w:t>
            </w: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>21.01.2004 № 24</w:t>
            </w:r>
            <w:r w:rsidR="0095640B" w:rsidRPr="00B831F8">
              <w:rPr>
                <w:rFonts w:ascii="Liberation Serif" w:hAnsi="Liberation Serif" w:cs="Liberation Serif"/>
                <w:sz w:val="23"/>
                <w:szCs w:val="23"/>
              </w:rPr>
              <w:t>;</w:t>
            </w:r>
          </w:p>
          <w:p w:rsidR="0095640B" w:rsidRPr="00B831F8" w:rsidRDefault="00156518" w:rsidP="00156518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color w:val="FF0000"/>
                <w:sz w:val="23"/>
                <w:szCs w:val="23"/>
                <w:highlight w:val="yellow"/>
              </w:rPr>
            </w:pP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- </w:t>
            </w:r>
            <w:r w:rsidR="0095640B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пункт 5 Правила осуществления </w:t>
            </w:r>
            <w:proofErr w:type="gramStart"/>
            <w:r w:rsidR="0095640B" w:rsidRPr="00B831F8">
              <w:rPr>
                <w:rFonts w:ascii="Liberation Serif" w:hAnsi="Liberation Serif" w:cs="Liberation Serif"/>
                <w:sz w:val="23"/>
                <w:szCs w:val="23"/>
              </w:rPr>
              <w:t>контроля за</w:t>
            </w:r>
            <w:proofErr w:type="gramEnd"/>
            <w:r w:rsidR="0095640B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соблюдением субъектами естественных монополий стандартов раскрытия информации, утвержденные постановлением Правительства РФ от 28.09.2010 № 764.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</w:tcPr>
          <w:p w:rsidR="00C70855" w:rsidRPr="00B831F8" w:rsidRDefault="00885BAB" w:rsidP="00885BAB">
            <w:pPr>
              <w:tabs>
                <w:tab w:val="left" w:pos="6870"/>
              </w:tabs>
              <w:spacing w:after="0" w:line="240" w:lineRule="auto"/>
              <w:rPr>
                <w:rFonts w:ascii="Liberation Serif" w:hAnsi="Liberation Serif" w:cs="Liberation Serif"/>
                <w:sz w:val="23"/>
                <w:szCs w:val="23"/>
              </w:rPr>
            </w:pP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Соблюдаются ли </w:t>
            </w:r>
            <w:r w:rsidR="00C70855" w:rsidRPr="00B831F8">
              <w:rPr>
                <w:rFonts w:ascii="Liberation Serif" w:hAnsi="Liberation Serif" w:cs="Liberation Serif"/>
                <w:sz w:val="23"/>
                <w:szCs w:val="23"/>
              </w:rPr>
              <w:t>требования о предоставлении информации по письменному запросу заинтересованных лиц?</w:t>
            </w:r>
          </w:p>
        </w:tc>
        <w:tc>
          <w:tcPr>
            <w:tcW w:w="5795" w:type="dxa"/>
          </w:tcPr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- </w:t>
            </w:r>
            <w:r w:rsidR="00C70855" w:rsidRPr="00B831F8">
              <w:rPr>
                <w:rFonts w:ascii="Liberation Serif" w:hAnsi="Liberation Serif" w:cs="Liberation Serif"/>
                <w:sz w:val="23"/>
                <w:szCs w:val="23"/>
              </w:rPr>
              <w:t>Федеральный закон от 26 марта 2003 года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№ 35-ФЗ </w:t>
            </w: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     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>«Об электроэнергетике»;</w:t>
            </w:r>
          </w:p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3"/>
                <w:szCs w:val="23"/>
                <w:highlight w:val="yellow"/>
              </w:rPr>
            </w:pP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- 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>пункт 3 Стандартов</w:t>
            </w:r>
            <w:r w:rsidR="00885BAB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раскрытия информации субъектами оптового и розничных рынков электрической энергии, утвержденные постановлением Правительства РФ </w:t>
            </w:r>
            <w:r w:rsid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 </w:t>
            </w:r>
            <w:r w:rsidR="00885BAB" w:rsidRPr="00B831F8">
              <w:rPr>
                <w:rFonts w:ascii="Liberation Serif" w:eastAsia="Times New Roman" w:hAnsi="Liberation Serif" w:cs="Liberation Serif"/>
                <w:sz w:val="23"/>
                <w:szCs w:val="23"/>
                <w:lang w:eastAsia="ru-RU"/>
              </w:rPr>
              <w:t xml:space="preserve">от 21.01.2004 № 24. 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</w:tcPr>
          <w:p w:rsidR="00C70855" w:rsidRPr="00B831F8" w:rsidRDefault="00885BAB" w:rsidP="00885BAB">
            <w:pPr>
              <w:tabs>
                <w:tab w:val="left" w:pos="6870"/>
              </w:tabs>
              <w:spacing w:after="0" w:line="240" w:lineRule="auto"/>
              <w:rPr>
                <w:rFonts w:ascii="Liberation Serif" w:hAnsi="Liberation Serif" w:cs="Liberation Serif"/>
                <w:sz w:val="23"/>
                <w:szCs w:val="23"/>
              </w:rPr>
            </w:pP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Соблюдаются ли </w:t>
            </w:r>
            <w:r w:rsidR="00C70855" w:rsidRPr="00B831F8">
              <w:rPr>
                <w:rFonts w:ascii="Liberation Serif" w:hAnsi="Liberation Serif" w:cs="Liberation Serif"/>
                <w:sz w:val="23"/>
                <w:szCs w:val="23"/>
              </w:rPr>
              <w:t>сроки предоставления информации по письменному запросу заинтересованных лиц?</w:t>
            </w:r>
          </w:p>
        </w:tc>
        <w:tc>
          <w:tcPr>
            <w:tcW w:w="5795" w:type="dxa"/>
          </w:tcPr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- </w:t>
            </w:r>
            <w:r w:rsidR="00C70855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Федеральный закон от 26 марта 2003 года 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>№ 35-ФЗ</w:t>
            </w: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   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«Об электроэнергетике»;</w:t>
            </w:r>
          </w:p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3"/>
                <w:szCs w:val="23"/>
              </w:rPr>
            </w:pPr>
            <w:r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- 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>пункты 21, 23, 47</w:t>
            </w:r>
            <w:r w:rsidR="00C70855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Стандартов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 раскрытия информации субъектами оптового и розничных рынков </w:t>
            </w:r>
            <w:r w:rsidR="003D3D8B">
              <w:rPr>
                <w:rFonts w:ascii="Liberation Serif" w:hAnsi="Liberation Serif" w:cs="Liberation Serif"/>
                <w:sz w:val="23"/>
                <w:szCs w:val="23"/>
              </w:rPr>
              <w:t>электрической энергии, утверждё</w:t>
            </w:r>
            <w:r w:rsidR="00885BAB" w:rsidRPr="00B831F8">
              <w:rPr>
                <w:rFonts w:ascii="Liberation Serif" w:hAnsi="Liberation Serif" w:cs="Liberation Serif"/>
                <w:sz w:val="23"/>
                <w:szCs w:val="23"/>
              </w:rPr>
              <w:t xml:space="preserve">нные постановлением Правительства РФ от 21.01.2004 № 24. 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Поступали ли заявки на технологическое присоединение?</w:t>
            </w:r>
          </w:p>
        </w:tc>
        <w:tc>
          <w:tcPr>
            <w:tcW w:w="5795" w:type="dxa"/>
            <w:vMerge w:val="restart"/>
          </w:tcPr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Федеральный закон от 26 марта 2003 г. № 35-ФЗ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«Об электроэнергетике»;</w:t>
            </w:r>
          </w:p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Основы ценообразования в области регулируемых цен (тарифов) в электроэнергетике,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утверждённые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от 29.12.2011 № 1178;</w:t>
            </w:r>
          </w:p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Правила недискриминационного доступа к услугам по передаче электрической энергии и оказания этих услуг,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утверждённые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Федерации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  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 27.12.2004 № 861;</w:t>
            </w:r>
          </w:p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Правила недискриминационного доступа к услугам по оперативно-диспетчерскому управлению в электроэнергетике и оказания этих услуг,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утверждённые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от 27.12.2004 </w:t>
            </w:r>
            <w:r w:rsid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№ 861; </w:t>
            </w:r>
          </w:p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Правила недискриминационного доступа к услугам администратора торговой системы оптового рынка и оказания этих услуг, утвержденные постановлением Правительства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РФ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от 27.12.2004 № 861;</w:t>
            </w:r>
          </w:p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Правила технологического присоединения </w:t>
            </w:r>
            <w:proofErr w:type="spellStart"/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энергопринимающих</w:t>
            </w:r>
            <w:proofErr w:type="spellEnd"/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устройств потребителей электрической энергии, объектов по производству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 xml:space="preserve">электрической энергии, а также объектов электросетевого хозяйства, принадлежащих сетевым организациям и иным лицам, к электрическим сетям, </w:t>
            </w:r>
            <w:r w:rsidR="00B831F8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утверждённые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 27.12.2004 № 861.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выдавались ли технические условия для присоединения к электрическим сетям?</w:t>
            </w:r>
          </w:p>
        </w:tc>
        <w:tc>
          <w:tcPr>
            <w:tcW w:w="5795" w:type="dxa"/>
            <w:vMerge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40" w:lineRule="auto"/>
              <w:ind w:firstLine="475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Заключались ли договоры об осуществлении </w:t>
            </w:r>
            <w:proofErr w:type="gram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технологического</w:t>
            </w:r>
            <w:proofErr w:type="gram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присоединении к электрическим сетям?</w:t>
            </w:r>
          </w:p>
        </w:tc>
        <w:tc>
          <w:tcPr>
            <w:tcW w:w="5795" w:type="dxa"/>
            <w:vMerge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40" w:lineRule="auto"/>
              <w:ind w:firstLine="475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Имеются ли акты об осуществлении технологического присоединения и акты о разграничении балансовой принадлежности?</w:t>
            </w:r>
          </w:p>
        </w:tc>
        <w:tc>
          <w:tcPr>
            <w:tcW w:w="5795" w:type="dxa"/>
            <w:vMerge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40" w:lineRule="auto"/>
              <w:ind w:firstLine="475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DC73BE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Применены ли в договорах об осуществлении технологического присоединения к электрическим сетям, счетах-фактурах (счетах) при расчете платы за технологические присоединения к электрическим сетям, стандартизированные тарифные ставки и ставки за единицу максимальной мощности, размеры платы, установленные постановлениями </w:t>
            </w:r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та, действующие на момент заключения договора, выставления счетов-фактур (счетов)?</w:t>
            </w:r>
            <w:proofErr w:type="gramEnd"/>
          </w:p>
        </w:tc>
        <w:tc>
          <w:tcPr>
            <w:tcW w:w="5795" w:type="dxa"/>
            <w:vAlign w:val="center"/>
          </w:tcPr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Постановления </w:t>
            </w:r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Комитет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а  об утверждении стандартизированных тарифных ставок, ставок за единицу максимальной мощности для определения платы за технологическое присоединение </w:t>
            </w:r>
            <w:proofErr w:type="spellStart"/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энергопринимающих</w:t>
            </w:r>
            <w:proofErr w:type="spellEnd"/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устройств максимальной мощностью менее 670 кВт и на уровне напряжения 20 кВ и менее и формул для определения размера платы за технологическое присоединение к распределительным электрическим сетям сетевых организаций на территории </w:t>
            </w:r>
            <w:r w:rsidR="00F0066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Мурман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ской области, об утверждении платы за технологическое присоединение по индивидуальному</w:t>
            </w:r>
            <w:proofErr w:type="gramEnd"/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проекту.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Организация ведет раздельный учет объема продукции (услуг), доходов и расходов на осуществление деятельности по производству, </w:t>
            </w:r>
          </w:p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передаче, </w:t>
            </w:r>
          </w:p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сбыту электрической энергии</w:t>
            </w:r>
          </w:p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технологическое присоединение к электрическим сетям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</w:tcPr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Пункт 1 статьи 43 Федерального закона от 26.03.2003 </w:t>
            </w:r>
            <w:r w:rsidR="00B831F8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35-ФЗ «Об электроэнергетике»;</w:t>
            </w:r>
          </w:p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пункты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5, 6 Основ ценообразования в области регулируемых цен (тарифов) в электроэнергетике, </w:t>
            </w:r>
            <w:r w:rsidR="00B831F8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утверждённых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B831F8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 29.12.2011 № 1178;</w:t>
            </w:r>
          </w:p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Порядок ведения раздельного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учёта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доходов и расходов субъектами естественных монополий в сфере услуг по передаче электрической энергии и оперативно-диспетчерскому управлен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ию в электроэнергетике, утверждё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нный приказом Минэнерго России от 13.12.2011 № 585. 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Подтверждение </w:t>
            </w:r>
            <w:proofErr w:type="gram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экономической</w:t>
            </w:r>
            <w:proofErr w:type="gramEnd"/>
          </w:p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обоснованности фактического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расходования сре</w:t>
            </w:r>
            <w:proofErr w:type="gram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дств пр</w:t>
            </w:r>
            <w:proofErr w:type="gram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и осуществлении регулируемых видов деятельности данными бухгалтерского учета и финансовой отчетности, а также первичными </w:t>
            </w:r>
            <w:proofErr w:type="spell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учетными</w:t>
            </w:r>
            <w:proofErr w:type="spell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документами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</w:tcPr>
          <w:p w:rsidR="00C70855" w:rsidRPr="00B831F8" w:rsidRDefault="00544309" w:rsidP="00544309">
            <w:pPr>
              <w:pStyle w:val="TableParagraph"/>
              <w:spacing w:before="195"/>
              <w:jc w:val="both"/>
              <w:rPr>
                <w:sz w:val="23"/>
                <w:szCs w:val="23"/>
                <w:lang w:eastAsia="ru-RU"/>
              </w:rPr>
            </w:pPr>
            <w:r w:rsidRPr="00B831F8">
              <w:rPr>
                <w:sz w:val="23"/>
                <w:szCs w:val="23"/>
                <w:lang w:eastAsia="ru-RU"/>
              </w:rPr>
              <w:lastRenderedPageBreak/>
              <w:t xml:space="preserve">- </w:t>
            </w:r>
            <w:r w:rsidR="00C70855" w:rsidRPr="00B831F8">
              <w:rPr>
                <w:sz w:val="23"/>
                <w:szCs w:val="23"/>
                <w:lang w:eastAsia="ru-RU"/>
              </w:rPr>
              <w:t xml:space="preserve">Разделы 1—IV, VI, VII Основ ценообразования в </w:t>
            </w:r>
            <w:r w:rsidR="00C70855" w:rsidRPr="00B831F8">
              <w:rPr>
                <w:sz w:val="23"/>
                <w:szCs w:val="23"/>
                <w:lang w:eastAsia="ru-RU"/>
              </w:rPr>
              <w:lastRenderedPageBreak/>
              <w:t xml:space="preserve">области регулируемых цен (тарифов) в электроэнергетике», </w:t>
            </w:r>
            <w:r w:rsidRPr="00B831F8">
              <w:rPr>
                <w:sz w:val="23"/>
                <w:szCs w:val="23"/>
                <w:lang w:eastAsia="ru-RU"/>
              </w:rPr>
              <w:t>утверждённых</w:t>
            </w:r>
            <w:r w:rsidR="00C70855" w:rsidRPr="00B831F8">
              <w:rPr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Pr="00B831F8">
              <w:rPr>
                <w:sz w:val="23"/>
                <w:szCs w:val="23"/>
                <w:lang w:eastAsia="ru-RU"/>
              </w:rPr>
              <w:t>РФ</w:t>
            </w:r>
            <w:r w:rsidR="00C70855" w:rsidRPr="00B831F8">
              <w:rPr>
                <w:sz w:val="23"/>
                <w:szCs w:val="23"/>
                <w:lang w:eastAsia="ru-RU"/>
              </w:rPr>
              <w:t xml:space="preserve"> </w:t>
            </w:r>
            <w:r w:rsidR="00B831F8" w:rsidRPr="00B831F8">
              <w:rPr>
                <w:sz w:val="23"/>
                <w:szCs w:val="23"/>
                <w:lang w:eastAsia="ru-RU"/>
              </w:rPr>
              <w:t xml:space="preserve">             </w:t>
            </w:r>
            <w:r w:rsidR="00C70855" w:rsidRPr="00B831F8">
              <w:rPr>
                <w:sz w:val="23"/>
                <w:szCs w:val="23"/>
                <w:lang w:eastAsia="ru-RU"/>
              </w:rPr>
              <w:t>от 29.12.2011 №1178</w:t>
            </w:r>
            <w:r w:rsidR="0095640B" w:rsidRPr="00B831F8">
              <w:rPr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Отсутствие экономически необоснованных расходов (доходов) при осуществлении регулируемых видов деятельности</w:t>
            </w:r>
          </w:p>
        </w:tc>
        <w:tc>
          <w:tcPr>
            <w:tcW w:w="5795" w:type="dxa"/>
            <w:vAlign w:val="center"/>
          </w:tcPr>
          <w:p w:rsidR="00C70855" w:rsidRPr="00B831F8" w:rsidRDefault="00544309" w:rsidP="00544309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Раздел III Основ ценообразования в области регулируемых цен (тарифов) в электроэнергетике», </w:t>
            </w:r>
            <w:r w:rsidR="00B831F8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утверждённых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B831F8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 29.12.2011 № 1178</w:t>
            </w:r>
            <w:r w:rsidR="0095640B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Отсутствие экономически необоснованных расходов (доходов) на проведение мероприятий по технологическому присоединению объектов к электрическим сетям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</w:tcPr>
          <w:p w:rsidR="00C70855" w:rsidRPr="00B831F8" w:rsidRDefault="00544309" w:rsidP="00544309">
            <w:pPr>
              <w:pStyle w:val="TableParagraph"/>
              <w:spacing w:before="195"/>
              <w:jc w:val="both"/>
              <w:rPr>
                <w:sz w:val="23"/>
                <w:szCs w:val="23"/>
                <w:lang w:eastAsia="ru-RU"/>
              </w:rPr>
            </w:pPr>
            <w:r w:rsidRPr="00B831F8">
              <w:rPr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sz w:val="23"/>
                <w:szCs w:val="23"/>
                <w:lang w:eastAsia="ru-RU"/>
              </w:rPr>
              <w:t xml:space="preserve">Пункт 87 Основ ценообразования в области регулируемых цен (тарифов) в электроэнергетике», </w:t>
            </w:r>
            <w:r w:rsidR="00B831F8" w:rsidRPr="00B831F8">
              <w:rPr>
                <w:sz w:val="23"/>
                <w:szCs w:val="23"/>
                <w:lang w:eastAsia="ru-RU"/>
              </w:rPr>
              <w:t>утверждённых</w:t>
            </w:r>
            <w:r w:rsidR="00C70855" w:rsidRPr="00B831F8">
              <w:rPr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Pr="00B831F8">
              <w:rPr>
                <w:sz w:val="23"/>
                <w:szCs w:val="23"/>
                <w:lang w:eastAsia="ru-RU"/>
              </w:rPr>
              <w:t>РФ</w:t>
            </w:r>
            <w:r w:rsidR="00C70855" w:rsidRPr="00B831F8">
              <w:rPr>
                <w:sz w:val="23"/>
                <w:szCs w:val="23"/>
                <w:lang w:eastAsia="ru-RU"/>
              </w:rPr>
              <w:t xml:space="preserve"> </w:t>
            </w:r>
            <w:r w:rsidR="00B831F8" w:rsidRPr="00B831F8">
              <w:rPr>
                <w:sz w:val="23"/>
                <w:szCs w:val="23"/>
                <w:lang w:eastAsia="ru-RU"/>
              </w:rPr>
              <w:t xml:space="preserve">           </w:t>
            </w:r>
            <w:r w:rsidR="00C70855" w:rsidRPr="00B831F8">
              <w:rPr>
                <w:sz w:val="23"/>
                <w:szCs w:val="23"/>
                <w:lang w:eastAsia="ru-RU"/>
              </w:rPr>
              <w:t>от 29.12.2011 № 1178</w:t>
            </w:r>
            <w:r w:rsidR="0095640B" w:rsidRPr="00B831F8">
              <w:rPr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Производились ли закупки услуг (товаров, работ) затраты, на которые учитываются при установлении тарифов (ставок), подтвержденные документально (положение, извещения, итоговые протоколы)?</w:t>
            </w:r>
            <w:proofErr w:type="gramEnd"/>
          </w:p>
        </w:tc>
        <w:tc>
          <w:tcPr>
            <w:tcW w:w="5795" w:type="dxa"/>
            <w:vAlign w:val="center"/>
          </w:tcPr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Пункт 29 Основ ценообразования в области регулируемых цен (тарифов) в электроэнергетике,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утверждённых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B831F8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 29.12.2011 № 1178</w:t>
            </w:r>
            <w:r w:rsidR="0095640B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267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Руководствуется ли и каким отраслевым тарифным соглашением проверяемая организация при оплате труда (при наличии уведомления или иного документа, подтверждающего присоединение к ОТС)?</w:t>
            </w:r>
          </w:p>
        </w:tc>
        <w:tc>
          <w:tcPr>
            <w:tcW w:w="5795" w:type="dxa"/>
            <w:vAlign w:val="center"/>
          </w:tcPr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Пункт 28 Основ ценообразования в области регулируемых цен (тарифов) в электроэнергетике,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утверждённых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B831F8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 29.12.2011 № 1178</w:t>
            </w:r>
            <w:r w:rsidR="0095640B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Наличие документов, подтверждающих выпадающие доходы по регулируемым видам деятельности, экономически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обоснованных расходов, не учтенных при установлении для организации регулируемых цен (тарифов)?</w:t>
            </w:r>
          </w:p>
        </w:tc>
        <w:tc>
          <w:tcPr>
            <w:tcW w:w="5795" w:type="dxa"/>
            <w:vAlign w:val="center"/>
          </w:tcPr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Пункт 7 Основ ценообразования в области регулируемых цен (тарифов) в электроэнергетике,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утверждённых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постановлением Правительства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РФ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от 29.12.2011 № 1178.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Наличие документов, </w:t>
            </w:r>
            <w:proofErr w:type="spellStart"/>
            <w:proofErr w:type="gram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подтверж</w:t>
            </w:r>
            <w:proofErr w:type="spellEnd"/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дающих</w:t>
            </w:r>
            <w:proofErr w:type="gram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фактическое освоение инвестиционных ресурсов, включаемых в регулируемые тарифы?</w:t>
            </w:r>
          </w:p>
        </w:tc>
        <w:tc>
          <w:tcPr>
            <w:tcW w:w="5795" w:type="dxa"/>
            <w:vMerge w:val="restart"/>
            <w:vAlign w:val="center"/>
          </w:tcPr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Федеральный закон от 26.03.2003 № 35-ФЗ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   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«Об электроэнергетике»;</w:t>
            </w:r>
          </w:p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раздел 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III Основ ценообразования в области регулируемых цен (тарифов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) в электроэнергетике, </w:t>
            </w:r>
            <w:r w:rsidR="00B831F8" w:rsidRPr="00B831F8">
              <w:rPr>
                <w:rFonts w:ascii="Times New Roman" w:hAnsi="Times New Roman"/>
                <w:sz w:val="23"/>
                <w:szCs w:val="23"/>
              </w:rPr>
              <w:t>утверждённых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 постановлением Правительства 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>РФ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B831F8" w:rsidRPr="00B831F8">
              <w:rPr>
                <w:rFonts w:ascii="Times New Roman" w:hAnsi="Times New Roman"/>
                <w:sz w:val="23"/>
                <w:szCs w:val="23"/>
              </w:rPr>
              <w:t xml:space="preserve">             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>от 29.12.2011 № 1178;</w:t>
            </w:r>
          </w:p>
          <w:p w:rsidR="00C70855" w:rsidRPr="00B831F8" w:rsidRDefault="00544309" w:rsidP="00544309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 xml:space="preserve">- постановление 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Правительства 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>РФ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 от 1.12.2009 № 977 «Об инвестиционных программах субъектов электроэнергетики»</w:t>
            </w:r>
            <w:r w:rsidR="0095640B" w:rsidRPr="00B831F8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Исполнена ли инвестиционная программа в разрезе </w:t>
            </w:r>
            <w:proofErr w:type="spellStart"/>
            <w:proofErr w:type="gramStart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инвес</w:t>
            </w:r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тиционных</w:t>
            </w:r>
            <w:proofErr w:type="spellEnd"/>
            <w:proofErr w:type="gramEnd"/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проектов?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Целевое использование инвестиционных ресурсов, включенных в регулируемые цены (тарифы)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DC73BE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Соответствуют ли фактически выполненные мероприятия инвестиционной программы мероприятиям, предусмотренным инвестиционной программой при е</w:t>
            </w:r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ё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утверждении?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DC73BE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Своевременно ли предоставлены организацией в </w:t>
            </w:r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 ежегодные (квартальные) </w:t>
            </w:r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отчёты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 выполнении инвестиционных программ?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Наличие утвержденной программы в области энергосбережения и повышения энергетической эффективности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 w:val="restart"/>
            <w:vAlign w:val="center"/>
          </w:tcPr>
          <w:p w:rsidR="00C70855" w:rsidRPr="00B831F8" w:rsidRDefault="00B831F8" w:rsidP="00B831F8">
            <w:pPr>
              <w:tabs>
                <w:tab w:val="left" w:pos="6090"/>
                <w:tab w:val="right" w:pos="9638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Абзац 5 части 2 статьи 23 Федеральный закон 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 xml:space="preserve">                  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>от 26.03.2003 № 35-ФЗ «Об электроэнергетике»;</w:t>
            </w:r>
          </w:p>
          <w:p w:rsidR="00C70855" w:rsidRPr="00B831F8" w:rsidRDefault="00B831F8" w:rsidP="00B831F8">
            <w:pPr>
              <w:tabs>
                <w:tab w:val="left" w:pos="6090"/>
                <w:tab w:val="right" w:pos="9638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 xml:space="preserve">- часть 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>1 статьи 25 Федерального закона от 23.11.2009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 xml:space="preserve">     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C70855" w:rsidRPr="00B831F8" w:rsidRDefault="00B831F8" w:rsidP="00B831F8">
            <w:pPr>
              <w:tabs>
                <w:tab w:val="left" w:pos="6090"/>
                <w:tab w:val="right" w:pos="9638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- постановление 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>Правитель</w:t>
            </w:r>
            <w:r w:rsidR="00DC73BE" w:rsidRPr="00B831F8">
              <w:rPr>
                <w:rFonts w:ascii="Times New Roman" w:hAnsi="Times New Roman"/>
                <w:sz w:val="23"/>
                <w:szCs w:val="23"/>
              </w:rPr>
              <w:t>с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тва </w:t>
            </w:r>
            <w:r>
              <w:rPr>
                <w:rFonts w:ascii="Times New Roman" w:hAnsi="Times New Roman"/>
                <w:sz w:val="23"/>
                <w:szCs w:val="23"/>
              </w:rPr>
              <w:t>РФ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>от 15.05.2010 №</w:t>
            </w:r>
            <w:r w:rsidR="00DC73BE" w:rsidRPr="00B831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>340 «О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деятельности»;</w:t>
            </w:r>
          </w:p>
          <w:p w:rsidR="00C70855" w:rsidRPr="00B831F8" w:rsidRDefault="00B831F8" w:rsidP="00B831F8">
            <w:pPr>
              <w:tabs>
                <w:tab w:val="left" w:pos="6090"/>
                <w:tab w:val="right" w:pos="9638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 xml:space="preserve">- требования 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к программам в области энергосбережения и повышения энергетической эффективности организаций, осуществляющих регулируемые виды деятельности на территории </w:t>
            </w:r>
            <w:r w:rsidR="00DC73BE" w:rsidRPr="00B831F8">
              <w:rPr>
                <w:rFonts w:ascii="Times New Roman" w:hAnsi="Times New Roman"/>
                <w:sz w:val="23"/>
                <w:szCs w:val="23"/>
              </w:rPr>
              <w:t>Мурманс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кой области, 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>утверждённые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 xml:space="preserve"> приказом (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>постановлением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>)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>Комитета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C70855" w:rsidRPr="00B831F8" w:rsidRDefault="00B831F8" w:rsidP="00B831F8">
            <w:pPr>
              <w:tabs>
                <w:tab w:val="left" w:pos="6090"/>
                <w:tab w:val="right" w:pos="9638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831F8">
              <w:rPr>
                <w:rFonts w:ascii="Times New Roman" w:hAnsi="Times New Roman"/>
                <w:sz w:val="23"/>
                <w:szCs w:val="23"/>
              </w:rPr>
              <w:t xml:space="preserve">- формы 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ежегодного 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>отчёта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 о фактическом исполнении установленных требований к программам в области энергосбережения и повышения энергетической эффективности, 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>утверждённые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831F8">
              <w:rPr>
                <w:rFonts w:ascii="Times New Roman" w:hAnsi="Times New Roman"/>
                <w:sz w:val="23"/>
                <w:szCs w:val="23"/>
              </w:rPr>
              <w:t>приказом (постановлением) Комитета</w:t>
            </w:r>
            <w:r w:rsidR="00C70855" w:rsidRPr="00B831F8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DC73BE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Соблюдение сроков представления в </w:t>
            </w:r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 </w:t>
            </w:r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утверждённой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программы в области энергосбережения и повышения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энергетической эффективности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DC73BE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Соответствие утвержденной программы в области энергосбережения и повышения энергетической эффективности требованиям, установленным </w:t>
            </w:r>
            <w:r w:rsidR="00DC73B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том, к этим программам, согласно которым программа разрабатывается в целом по организации с разбивкой целевых показателей и мероприятий по осуществляемым регулируемым видам деятельности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70855" w:rsidRPr="00B831F8" w:rsidRDefault="00C70855" w:rsidP="00C708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70855" w:rsidRPr="00B831F8" w:rsidRDefault="00C70855" w:rsidP="00C708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70855" w:rsidRPr="00B831F8" w:rsidRDefault="00C70855" w:rsidP="00C708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70855" w:rsidRPr="00B831F8" w:rsidRDefault="00C70855" w:rsidP="00C708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70855" w:rsidRPr="00B831F8" w:rsidRDefault="00C70855" w:rsidP="00C708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Соблюдение сроков реализации программы в области энергосбережения и повышения энергетической эффективности:</w:t>
            </w:r>
          </w:p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ind w:firstLine="54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не менее 3 лет;</w:t>
            </w:r>
          </w:p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ind w:firstLine="54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срок действия инвестиционной программы в случае, если организация, осуществляющая регулируемые виды деятельности, разрабатывает инвестиционную программу, срок действия которой превышает 3 года;</w:t>
            </w:r>
          </w:p>
          <w:p w:rsidR="00C70855" w:rsidRPr="00B831F8" w:rsidRDefault="00C70855" w:rsidP="00C70855">
            <w:pPr>
              <w:pStyle w:val="ConsPlusNormal"/>
              <w:tabs>
                <w:tab w:val="left" w:pos="6870"/>
              </w:tabs>
              <w:autoSpaceDE/>
              <w:autoSpaceDN/>
              <w:spacing w:line="23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831F8">
              <w:rPr>
                <w:rFonts w:ascii="Times New Roman" w:hAnsi="Times New Roman" w:cs="Times New Roman"/>
                <w:sz w:val="23"/>
                <w:szCs w:val="23"/>
              </w:rPr>
              <w:t>- срок действия долгосрочных тарифов в случае, если для организации устанавливаются долгосрочные тарифы.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Наличие в программе в области энергосбережения и повышения энергетической эффективности мероприятий с ожидаемым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экономическим и технологическим эффектом от их реализации и ожидаемых сроков их окупаемости.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F0066E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Соответствие перечня мероприятий программы в области энергосбережения и повышения энергетической эффективности мероприятий утвержденной организацией, осуществляющей регулируемые виды деятельности, перечню обязательных мероприятий по энергосбережению и повышению энергетической эффективности </w:t>
            </w:r>
            <w:r w:rsidR="00F0066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утверждённых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F0066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том.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Соблюдение взаимосвязи мероприятий по энергосбережению и повышению энергетической эффективности по срокам выполнения, по источникам и объемам финансирования, целевым показателям.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F0066E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Включение каждого мероприятия в программу обоснованно и согласованно с другими программами, утвержденными и действующими на территории муниципального образования </w:t>
            </w:r>
            <w:r w:rsidR="00F0066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Мурманс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кой области.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Наличие в утвержденной программе в области энергосбережения и повышения энергетической эффективности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целевых показателей энергосбережения и повышения энергетической эффективности, достижение которых должно обеспечиваться организацией в результате реализации программы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Наличие в утвержденной программе в области энергосбережения и повышения энергетической эффективности перечня обязательных мероприятий по энергосбережению и повышению энергетической эффективности и сроки их проведения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3D3D8B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Наличие в утверждё</w:t>
            </w:r>
            <w:r w:rsidR="00C70855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нной программе в области энергосбережения и повышения энергетической эффективности показателей энергетической эффективности объектов, создание или модернизация которых планируется производственными или инвестиционными программами организации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F0066E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Соблюдение сроков представления в </w:t>
            </w:r>
            <w:r w:rsidR="00F0066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  ежегодного </w:t>
            </w:r>
            <w:r w:rsidR="00F0066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отчёта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о фактическом исполнении программы в </w:t>
            </w:r>
            <w:r w:rsidR="003D3D8B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отчётном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году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3D3D8B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Соблюдение формы отч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ё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та о фактическом исполнении программы в </w:t>
            </w:r>
            <w:r w:rsidR="00F0066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отчётном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году, </w:t>
            </w:r>
            <w:r w:rsidR="00F0066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утверждённой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F0066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том.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Наличие пояснительной записки о фактическом исполнении 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 xml:space="preserve">программы в </w:t>
            </w:r>
            <w:r w:rsidR="003D3D8B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отчётном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году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Наличие сведений о достижении целев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ых показателей программы за отчё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тный период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C7085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Наличие сведений о реализации мероприятий, основной целью которых является энергосбережение и (или) повышение энер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гетической эффективности за отчё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тный период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70855" w:rsidRPr="00B831F8" w:rsidTr="00703647">
        <w:trPr>
          <w:trHeight w:val="551"/>
          <w:jc w:val="center"/>
        </w:trPr>
        <w:tc>
          <w:tcPr>
            <w:tcW w:w="709" w:type="dxa"/>
            <w:vAlign w:val="center"/>
          </w:tcPr>
          <w:p w:rsidR="00C70855" w:rsidRPr="00B831F8" w:rsidRDefault="00C70855" w:rsidP="00FF3E52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686" w:type="dxa"/>
            <w:vAlign w:val="center"/>
          </w:tcPr>
          <w:p w:rsidR="00C70855" w:rsidRPr="00B831F8" w:rsidRDefault="00C70855" w:rsidP="00F0066E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Предоставление в </w:t>
            </w:r>
            <w:r w:rsidR="00F0066E"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</w:t>
            </w:r>
            <w:r w:rsidRPr="00B831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 достоверных данных об исполнении программы в области энергосбережения и повышения энергетической эффективности</w:t>
            </w:r>
            <w:r w:rsidR="003D3D8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5795" w:type="dxa"/>
            <w:vMerge/>
            <w:vAlign w:val="center"/>
          </w:tcPr>
          <w:p w:rsidR="00C70855" w:rsidRPr="00B831F8" w:rsidRDefault="00C70855" w:rsidP="00C70855">
            <w:pPr>
              <w:pStyle w:val="Default"/>
              <w:ind w:firstLine="318"/>
              <w:jc w:val="both"/>
              <w:rPr>
                <w:rFonts w:eastAsia="Calibri"/>
                <w:color w:val="auto"/>
                <w:sz w:val="23"/>
                <w:szCs w:val="23"/>
              </w:rPr>
            </w:pPr>
          </w:p>
        </w:tc>
        <w:tc>
          <w:tcPr>
            <w:tcW w:w="567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C70855" w:rsidRPr="00B831F8" w:rsidRDefault="00C70855" w:rsidP="00C708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002AF5" w:rsidRPr="00444A82" w:rsidRDefault="002661AB" w:rsidP="002661AB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444A82">
        <w:rPr>
          <w:rFonts w:ascii="Times New Roman" w:eastAsiaTheme="minorHAnsi" w:hAnsi="Times New Roman"/>
          <w:sz w:val="24"/>
          <w:szCs w:val="24"/>
        </w:rPr>
        <w:t>*</w:t>
      </w:r>
      <w:r w:rsidR="00735DD5" w:rsidRPr="00444A82">
        <w:rPr>
          <w:rFonts w:ascii="Times New Roman" w:eastAsiaTheme="minorHAnsi" w:hAnsi="Times New Roman"/>
          <w:sz w:val="24"/>
          <w:szCs w:val="24"/>
        </w:rPr>
        <w:t>П</w:t>
      </w:r>
      <w:r w:rsidR="00002AF5" w:rsidRPr="00444A82">
        <w:rPr>
          <w:rFonts w:ascii="Times New Roman" w:eastAsiaTheme="minorHAnsi" w:hAnsi="Times New Roman"/>
          <w:sz w:val="24"/>
          <w:szCs w:val="24"/>
        </w:rPr>
        <w:t xml:space="preserve">одлежит обязательному заполнению в случае заполнения графы </w:t>
      </w:r>
      <w:r w:rsidR="007D7B9E" w:rsidRPr="00444A82">
        <w:rPr>
          <w:rFonts w:ascii="Times New Roman" w:eastAsiaTheme="minorHAnsi" w:hAnsi="Times New Roman"/>
          <w:sz w:val="24"/>
          <w:szCs w:val="24"/>
        </w:rPr>
        <w:t>«</w:t>
      </w:r>
      <w:r w:rsidR="00002AF5" w:rsidRPr="00444A82">
        <w:rPr>
          <w:rFonts w:ascii="Times New Roman" w:eastAsiaTheme="minorHAnsi" w:hAnsi="Times New Roman"/>
          <w:sz w:val="24"/>
          <w:szCs w:val="24"/>
        </w:rPr>
        <w:t>неприменимо</w:t>
      </w:r>
      <w:r w:rsidR="007D7B9E" w:rsidRPr="00444A82">
        <w:rPr>
          <w:rFonts w:ascii="Times New Roman" w:eastAsiaTheme="minorHAnsi" w:hAnsi="Times New Roman"/>
          <w:sz w:val="24"/>
          <w:szCs w:val="24"/>
        </w:rPr>
        <w:t>»</w:t>
      </w:r>
      <w:r w:rsidR="00002AF5" w:rsidRPr="00444A82">
        <w:rPr>
          <w:rFonts w:ascii="Times New Roman" w:eastAsiaTheme="minorHAnsi" w:hAnsi="Times New Roman"/>
          <w:sz w:val="24"/>
          <w:szCs w:val="24"/>
        </w:rPr>
        <w:t>.</w:t>
      </w:r>
    </w:p>
    <w:p w:rsidR="00002AF5" w:rsidRPr="00444A82" w:rsidRDefault="00002AF5" w:rsidP="005206BA">
      <w:pPr>
        <w:tabs>
          <w:tab w:val="left" w:pos="68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2103" w:rsidRPr="00444A82" w:rsidRDefault="004F2103" w:rsidP="004F2103">
      <w:pPr>
        <w:tabs>
          <w:tab w:val="left" w:pos="68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>Подпис</w:t>
      </w:r>
      <w:proofErr w:type="gramStart"/>
      <w:r w:rsidRPr="00444A82">
        <w:rPr>
          <w:rFonts w:ascii="Times New Roman" w:hAnsi="Times New Roman"/>
          <w:sz w:val="24"/>
          <w:szCs w:val="24"/>
        </w:rPr>
        <w:t>ь(</w:t>
      </w:r>
      <w:proofErr w:type="gramEnd"/>
      <w:r w:rsidRPr="00444A82">
        <w:rPr>
          <w:rFonts w:ascii="Times New Roman" w:hAnsi="Times New Roman"/>
          <w:sz w:val="24"/>
          <w:szCs w:val="24"/>
        </w:rPr>
        <w:t xml:space="preserve">и) лица (лиц), проводящего (проводящих) контрольное (надзорное) мероприятие: </w:t>
      </w:r>
    </w:p>
    <w:p w:rsidR="004F2103" w:rsidRPr="00B831F8" w:rsidRDefault="004F2103" w:rsidP="004F2103">
      <w:pPr>
        <w:tabs>
          <w:tab w:val="left" w:pos="68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831F8">
        <w:rPr>
          <w:rFonts w:ascii="Times New Roman" w:hAnsi="Times New Roman"/>
          <w:sz w:val="28"/>
          <w:szCs w:val="28"/>
        </w:rPr>
        <w:t>______________________________                                                                ______________________________</w:t>
      </w:r>
    </w:p>
    <w:p w:rsidR="004F2103" w:rsidRPr="00B831F8" w:rsidRDefault="004F2103" w:rsidP="004F2103">
      <w:pPr>
        <w:tabs>
          <w:tab w:val="left" w:pos="6870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:rsidR="004F2103" w:rsidRPr="00B831F8" w:rsidRDefault="004F2103" w:rsidP="004F2103">
      <w:pPr>
        <w:tabs>
          <w:tab w:val="left" w:pos="840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B831F8">
        <w:rPr>
          <w:rFonts w:ascii="Times New Roman" w:hAnsi="Times New Roman"/>
          <w:i/>
          <w:sz w:val="20"/>
          <w:szCs w:val="20"/>
        </w:rPr>
        <w:t xml:space="preserve">                       (Должность)</w:t>
      </w:r>
      <w:r w:rsidRPr="00B831F8">
        <w:rPr>
          <w:rFonts w:ascii="Times New Roman" w:hAnsi="Times New Roman"/>
          <w:sz w:val="20"/>
          <w:szCs w:val="20"/>
        </w:rPr>
        <w:t xml:space="preserve">                        </w:t>
      </w:r>
      <w:r w:rsidRPr="00B831F8">
        <w:rPr>
          <w:rFonts w:ascii="Times New Roman" w:hAnsi="Times New Roman"/>
          <w:sz w:val="20"/>
          <w:szCs w:val="20"/>
        </w:rPr>
        <w:tab/>
        <w:t xml:space="preserve">                                      (</w:t>
      </w:r>
      <w:r w:rsidRPr="00B831F8">
        <w:rPr>
          <w:rFonts w:ascii="Times New Roman" w:hAnsi="Times New Roman"/>
          <w:i/>
          <w:sz w:val="20"/>
          <w:szCs w:val="20"/>
        </w:rPr>
        <w:t>Ф.И.О).</w:t>
      </w:r>
    </w:p>
    <w:p w:rsidR="004F2103" w:rsidRPr="00B831F8" w:rsidRDefault="004F2103" w:rsidP="004F2103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B831F8">
        <w:rPr>
          <w:rFonts w:ascii="Times New Roman" w:hAnsi="Times New Roman"/>
          <w:sz w:val="20"/>
          <w:szCs w:val="20"/>
        </w:rPr>
        <w:t xml:space="preserve"> </w:t>
      </w:r>
    </w:p>
    <w:p w:rsidR="004F2103" w:rsidRPr="00B831F8" w:rsidRDefault="004F2103" w:rsidP="004F2103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B831F8">
        <w:rPr>
          <w:rFonts w:ascii="Times New Roman" w:hAnsi="Times New Roman"/>
          <w:sz w:val="24"/>
          <w:szCs w:val="24"/>
        </w:rPr>
        <w:t>“______”       ____________________      20____г.</w:t>
      </w:r>
      <w:r w:rsidRPr="00B831F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_________________________________________                                             </w:t>
      </w:r>
    </w:p>
    <w:p w:rsidR="004F2103" w:rsidRPr="00B831F8" w:rsidRDefault="004F2103" w:rsidP="004F2103">
      <w:pPr>
        <w:tabs>
          <w:tab w:val="left" w:pos="567"/>
          <w:tab w:val="left" w:pos="4935"/>
        </w:tabs>
        <w:spacing w:after="160" w:line="259" w:lineRule="auto"/>
        <w:jc w:val="both"/>
        <w:rPr>
          <w:rFonts w:ascii="Times New Roman" w:hAnsi="Times New Roman"/>
          <w:i/>
          <w:sz w:val="20"/>
          <w:szCs w:val="20"/>
        </w:rPr>
      </w:pPr>
      <w:r w:rsidRPr="00B831F8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B831F8">
        <w:rPr>
          <w:rFonts w:ascii="Times New Roman" w:hAnsi="Times New Roman"/>
          <w:sz w:val="20"/>
          <w:szCs w:val="20"/>
        </w:rPr>
        <w:tab/>
        <w:t xml:space="preserve">                                                                                                   </w:t>
      </w:r>
      <w:r w:rsidRPr="00B831F8">
        <w:rPr>
          <w:rFonts w:ascii="Times New Roman" w:hAnsi="Times New Roman"/>
          <w:i/>
          <w:sz w:val="20"/>
          <w:szCs w:val="20"/>
        </w:rPr>
        <w:t>(подпись)</w:t>
      </w:r>
    </w:p>
    <w:p w:rsidR="004F2103" w:rsidRPr="00444A82" w:rsidRDefault="004F2103" w:rsidP="004F2103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444A82">
        <w:rPr>
          <w:rFonts w:ascii="Times New Roman" w:hAnsi="Times New Roman"/>
          <w:sz w:val="24"/>
          <w:szCs w:val="24"/>
        </w:rPr>
        <w:t>С проверочным листом ознакомле</w:t>
      </w:r>
      <w:proofErr w:type="gramStart"/>
      <w:r w:rsidRPr="00444A82">
        <w:rPr>
          <w:rFonts w:ascii="Times New Roman" w:hAnsi="Times New Roman"/>
          <w:sz w:val="24"/>
          <w:szCs w:val="24"/>
        </w:rPr>
        <w:t>н(</w:t>
      </w:r>
      <w:proofErr w:type="gramEnd"/>
      <w:r w:rsidRPr="00444A82">
        <w:rPr>
          <w:rFonts w:ascii="Times New Roman" w:hAnsi="Times New Roman"/>
          <w:sz w:val="24"/>
          <w:szCs w:val="24"/>
        </w:rPr>
        <w:t>а):</w:t>
      </w:r>
    </w:p>
    <w:p w:rsidR="004F2103" w:rsidRPr="00B831F8" w:rsidRDefault="004F2103" w:rsidP="004F2103">
      <w:pPr>
        <w:tabs>
          <w:tab w:val="left" w:pos="567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831F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4F2103" w:rsidRPr="00B831F8" w:rsidRDefault="004F2103" w:rsidP="004F2103">
      <w:pPr>
        <w:tabs>
          <w:tab w:val="left" w:pos="567"/>
        </w:tabs>
        <w:spacing w:after="160" w:line="259" w:lineRule="auto"/>
        <w:jc w:val="center"/>
        <w:rPr>
          <w:rFonts w:ascii="Times New Roman" w:hAnsi="Times New Roman"/>
          <w:i/>
          <w:sz w:val="18"/>
          <w:szCs w:val="18"/>
        </w:rPr>
      </w:pPr>
      <w:r w:rsidRPr="00B831F8">
        <w:rPr>
          <w:rFonts w:ascii="Times New Roman" w:hAnsi="Times New Roman"/>
          <w:i/>
          <w:sz w:val="18"/>
          <w:szCs w:val="18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4F2103" w:rsidRPr="00B831F8" w:rsidRDefault="004F2103" w:rsidP="004F2103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831F8">
        <w:rPr>
          <w:rFonts w:ascii="Times New Roman" w:hAnsi="Times New Roman"/>
          <w:sz w:val="24"/>
          <w:szCs w:val="24"/>
        </w:rPr>
        <w:t>“______”</w:t>
      </w:r>
      <w:r w:rsidRPr="00B831F8">
        <w:rPr>
          <w:rFonts w:ascii="Times New Roman" w:hAnsi="Times New Roman"/>
          <w:sz w:val="24"/>
          <w:szCs w:val="24"/>
        </w:rPr>
        <w:tab/>
        <w:t>____________________</w:t>
      </w:r>
      <w:r w:rsidRPr="00B831F8">
        <w:rPr>
          <w:rFonts w:ascii="Times New Roman" w:hAnsi="Times New Roman"/>
          <w:sz w:val="24"/>
          <w:szCs w:val="24"/>
        </w:rPr>
        <w:tab/>
        <w:t xml:space="preserve">20____г.                                      </w:t>
      </w:r>
      <w:r w:rsidRPr="00B831F8">
        <w:rPr>
          <w:rFonts w:ascii="Times New Roman" w:hAnsi="Times New Roman"/>
          <w:sz w:val="24"/>
          <w:szCs w:val="24"/>
          <w:lang w:val="en-US"/>
        </w:rPr>
        <w:t xml:space="preserve">                  </w:t>
      </w:r>
      <w:r w:rsidRPr="00B831F8">
        <w:rPr>
          <w:rFonts w:ascii="Times New Roman" w:hAnsi="Times New Roman"/>
          <w:sz w:val="24"/>
          <w:szCs w:val="24"/>
        </w:rPr>
        <w:t xml:space="preserve"> _________________________________</w:t>
      </w:r>
    </w:p>
    <w:p w:rsidR="004F2103" w:rsidRPr="00B831F8" w:rsidRDefault="004F2103" w:rsidP="004F2103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i/>
          <w:sz w:val="24"/>
          <w:szCs w:val="24"/>
        </w:rPr>
      </w:pPr>
      <w:r w:rsidRPr="00B831F8">
        <w:rPr>
          <w:rFonts w:ascii="Times New Roman" w:hAnsi="Times New Roman"/>
          <w:sz w:val="24"/>
          <w:szCs w:val="24"/>
        </w:rPr>
        <w:tab/>
      </w:r>
      <w:r w:rsidRPr="00B831F8">
        <w:rPr>
          <w:rFonts w:ascii="Times New Roman" w:hAnsi="Times New Roman"/>
          <w:sz w:val="24"/>
          <w:szCs w:val="24"/>
        </w:rPr>
        <w:tab/>
      </w:r>
      <w:r w:rsidRPr="00B831F8">
        <w:rPr>
          <w:rFonts w:ascii="Times New Roman" w:hAnsi="Times New Roman"/>
          <w:sz w:val="24"/>
          <w:szCs w:val="24"/>
        </w:rPr>
        <w:tab/>
      </w:r>
      <w:r w:rsidRPr="00B831F8">
        <w:rPr>
          <w:rFonts w:ascii="Times New Roman" w:hAnsi="Times New Roman"/>
          <w:sz w:val="24"/>
          <w:szCs w:val="24"/>
        </w:rPr>
        <w:tab/>
      </w:r>
      <w:r w:rsidRPr="00B831F8">
        <w:rPr>
          <w:rFonts w:ascii="Times New Roman" w:hAnsi="Times New Roman"/>
          <w:sz w:val="24"/>
          <w:szCs w:val="24"/>
        </w:rPr>
        <w:tab/>
      </w:r>
      <w:r w:rsidRPr="00B831F8">
        <w:rPr>
          <w:rFonts w:ascii="Times New Roman" w:hAnsi="Times New Roman"/>
          <w:sz w:val="24"/>
          <w:szCs w:val="24"/>
        </w:rPr>
        <w:tab/>
      </w:r>
      <w:r w:rsidRPr="00B831F8">
        <w:rPr>
          <w:rFonts w:ascii="Times New Roman" w:hAnsi="Times New Roman"/>
          <w:sz w:val="24"/>
          <w:szCs w:val="24"/>
        </w:rPr>
        <w:tab/>
      </w:r>
      <w:r w:rsidRPr="00B831F8">
        <w:rPr>
          <w:rFonts w:ascii="Times New Roman" w:hAnsi="Times New Roman"/>
          <w:sz w:val="24"/>
          <w:szCs w:val="24"/>
        </w:rPr>
        <w:tab/>
      </w:r>
      <w:r w:rsidRPr="00B831F8">
        <w:rPr>
          <w:rFonts w:ascii="Times New Roman" w:hAnsi="Times New Roman"/>
          <w:sz w:val="24"/>
          <w:szCs w:val="24"/>
        </w:rPr>
        <w:tab/>
      </w:r>
      <w:r w:rsidRPr="00B831F8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Pr="00B831F8">
        <w:rPr>
          <w:rFonts w:ascii="Times New Roman" w:hAnsi="Times New Roman"/>
          <w:sz w:val="24"/>
          <w:szCs w:val="24"/>
          <w:lang w:val="en-US"/>
        </w:rPr>
        <w:t xml:space="preserve">       </w:t>
      </w:r>
      <w:r w:rsidRPr="00B831F8">
        <w:rPr>
          <w:rFonts w:ascii="Times New Roman" w:hAnsi="Times New Roman"/>
          <w:sz w:val="24"/>
          <w:szCs w:val="24"/>
        </w:rPr>
        <w:t xml:space="preserve"> </w:t>
      </w:r>
      <w:r w:rsidRPr="00B831F8">
        <w:rPr>
          <w:rFonts w:ascii="Times New Roman" w:hAnsi="Times New Roman"/>
          <w:sz w:val="24"/>
          <w:szCs w:val="24"/>
          <w:lang w:val="en-US"/>
        </w:rPr>
        <w:t xml:space="preserve">              </w:t>
      </w:r>
      <w:r w:rsidRPr="00B831F8">
        <w:rPr>
          <w:rFonts w:ascii="Times New Roman" w:hAnsi="Times New Roman"/>
          <w:i/>
          <w:sz w:val="20"/>
          <w:szCs w:val="20"/>
        </w:rPr>
        <w:t>(подпись)</w:t>
      </w:r>
    </w:p>
    <w:p w:rsidR="005206BA" w:rsidRPr="005206BA" w:rsidRDefault="005206BA" w:rsidP="007458C2">
      <w:pPr>
        <w:tabs>
          <w:tab w:val="left" w:pos="6870"/>
        </w:tabs>
        <w:spacing w:after="0" w:line="240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sectPr w:rsidR="005206BA" w:rsidRPr="005206BA" w:rsidSect="00ED2E46">
      <w:headerReference w:type="default" r:id="rId9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647" w:rsidRDefault="00703647" w:rsidP="00ED2E46">
      <w:pPr>
        <w:spacing w:after="0" w:line="240" w:lineRule="auto"/>
      </w:pPr>
      <w:r>
        <w:separator/>
      </w:r>
    </w:p>
  </w:endnote>
  <w:endnote w:type="continuationSeparator" w:id="0">
    <w:p w:rsidR="00703647" w:rsidRDefault="00703647" w:rsidP="00ED2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647" w:rsidRDefault="00703647" w:rsidP="00ED2E46">
      <w:pPr>
        <w:spacing w:after="0" w:line="240" w:lineRule="auto"/>
      </w:pPr>
      <w:r>
        <w:separator/>
      </w:r>
    </w:p>
  </w:footnote>
  <w:footnote w:type="continuationSeparator" w:id="0">
    <w:p w:rsidR="00703647" w:rsidRDefault="00703647" w:rsidP="00ED2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6130316"/>
      <w:docPartObj>
        <w:docPartGallery w:val="Page Numbers (Top of Page)"/>
        <w:docPartUnique/>
      </w:docPartObj>
    </w:sdtPr>
    <w:sdtEndPr/>
    <w:sdtContent>
      <w:p w:rsidR="00703647" w:rsidRDefault="007036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740">
          <w:rPr>
            <w:noProof/>
          </w:rPr>
          <w:t>14</w:t>
        </w:r>
        <w:r>
          <w:fldChar w:fldCharType="end"/>
        </w:r>
      </w:p>
    </w:sdtContent>
  </w:sdt>
  <w:p w:rsidR="00703647" w:rsidRDefault="0070364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03A2"/>
    <w:multiLevelType w:val="hybridMultilevel"/>
    <w:tmpl w:val="3DFC412C"/>
    <w:lvl w:ilvl="0" w:tplc="EA6A815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A64DF"/>
    <w:multiLevelType w:val="hybridMultilevel"/>
    <w:tmpl w:val="D10C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70E45"/>
    <w:multiLevelType w:val="hybridMultilevel"/>
    <w:tmpl w:val="194022D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458"/>
    <w:rsid w:val="0000256C"/>
    <w:rsid w:val="00002AF5"/>
    <w:rsid w:val="00004A52"/>
    <w:rsid w:val="00005011"/>
    <w:rsid w:val="000756F9"/>
    <w:rsid w:val="00095E96"/>
    <w:rsid w:val="0011209F"/>
    <w:rsid w:val="00147A2B"/>
    <w:rsid w:val="00156518"/>
    <w:rsid w:val="001619A5"/>
    <w:rsid w:val="00173577"/>
    <w:rsid w:val="00174CBC"/>
    <w:rsid w:val="00184230"/>
    <w:rsid w:val="00185054"/>
    <w:rsid w:val="001C6BA2"/>
    <w:rsid w:val="001F0670"/>
    <w:rsid w:val="00235781"/>
    <w:rsid w:val="002661AB"/>
    <w:rsid w:val="00297C85"/>
    <w:rsid w:val="002A4246"/>
    <w:rsid w:val="002B2226"/>
    <w:rsid w:val="002C236C"/>
    <w:rsid w:val="002F28E1"/>
    <w:rsid w:val="00343852"/>
    <w:rsid w:val="003A36D5"/>
    <w:rsid w:val="003B0D75"/>
    <w:rsid w:val="003B184C"/>
    <w:rsid w:val="003B674B"/>
    <w:rsid w:val="003D3D8B"/>
    <w:rsid w:val="003D74D6"/>
    <w:rsid w:val="003E72B7"/>
    <w:rsid w:val="00424001"/>
    <w:rsid w:val="00427824"/>
    <w:rsid w:val="00444A82"/>
    <w:rsid w:val="00462B55"/>
    <w:rsid w:val="00486740"/>
    <w:rsid w:val="00486E8F"/>
    <w:rsid w:val="004B7F46"/>
    <w:rsid w:val="004C2333"/>
    <w:rsid w:val="004C6BF0"/>
    <w:rsid w:val="004F2103"/>
    <w:rsid w:val="004F647E"/>
    <w:rsid w:val="005019AE"/>
    <w:rsid w:val="005118D1"/>
    <w:rsid w:val="0051623F"/>
    <w:rsid w:val="005206BA"/>
    <w:rsid w:val="00544309"/>
    <w:rsid w:val="005B0DD7"/>
    <w:rsid w:val="005B3D0A"/>
    <w:rsid w:val="005B427E"/>
    <w:rsid w:val="005D4978"/>
    <w:rsid w:val="00625A5A"/>
    <w:rsid w:val="006474FF"/>
    <w:rsid w:val="0069606E"/>
    <w:rsid w:val="00696356"/>
    <w:rsid w:val="006B05AF"/>
    <w:rsid w:val="006C10B8"/>
    <w:rsid w:val="006E372C"/>
    <w:rsid w:val="006F4A71"/>
    <w:rsid w:val="00703647"/>
    <w:rsid w:val="007249CD"/>
    <w:rsid w:val="00735DD5"/>
    <w:rsid w:val="007458C2"/>
    <w:rsid w:val="00786223"/>
    <w:rsid w:val="00790762"/>
    <w:rsid w:val="007C0B4E"/>
    <w:rsid w:val="007D7B9E"/>
    <w:rsid w:val="007F23AC"/>
    <w:rsid w:val="007F425B"/>
    <w:rsid w:val="00810DDD"/>
    <w:rsid w:val="00830140"/>
    <w:rsid w:val="008512FC"/>
    <w:rsid w:val="00853720"/>
    <w:rsid w:val="00885BAB"/>
    <w:rsid w:val="008F0426"/>
    <w:rsid w:val="008F2334"/>
    <w:rsid w:val="008F25AD"/>
    <w:rsid w:val="00946654"/>
    <w:rsid w:val="0095640B"/>
    <w:rsid w:val="00957D65"/>
    <w:rsid w:val="00964268"/>
    <w:rsid w:val="00967E8A"/>
    <w:rsid w:val="00982D1D"/>
    <w:rsid w:val="009B0391"/>
    <w:rsid w:val="00A1415D"/>
    <w:rsid w:val="00A21DE2"/>
    <w:rsid w:val="00A54349"/>
    <w:rsid w:val="00A73D70"/>
    <w:rsid w:val="00A7472A"/>
    <w:rsid w:val="00A81D5F"/>
    <w:rsid w:val="00A93F35"/>
    <w:rsid w:val="00A95ABB"/>
    <w:rsid w:val="00AA0457"/>
    <w:rsid w:val="00AA3458"/>
    <w:rsid w:val="00AB5C54"/>
    <w:rsid w:val="00AD2AFA"/>
    <w:rsid w:val="00AF158D"/>
    <w:rsid w:val="00B0300A"/>
    <w:rsid w:val="00B44309"/>
    <w:rsid w:val="00B54393"/>
    <w:rsid w:val="00B831F8"/>
    <w:rsid w:val="00BA0653"/>
    <w:rsid w:val="00BD43AA"/>
    <w:rsid w:val="00C026F4"/>
    <w:rsid w:val="00C23AEB"/>
    <w:rsid w:val="00C44BD5"/>
    <w:rsid w:val="00C52612"/>
    <w:rsid w:val="00C54165"/>
    <w:rsid w:val="00C611A3"/>
    <w:rsid w:val="00C70855"/>
    <w:rsid w:val="00C710E1"/>
    <w:rsid w:val="00C9494D"/>
    <w:rsid w:val="00CB711E"/>
    <w:rsid w:val="00CB7D41"/>
    <w:rsid w:val="00CC53DE"/>
    <w:rsid w:val="00D147C7"/>
    <w:rsid w:val="00D44033"/>
    <w:rsid w:val="00D725B3"/>
    <w:rsid w:val="00DA151D"/>
    <w:rsid w:val="00DA35ED"/>
    <w:rsid w:val="00DC73BE"/>
    <w:rsid w:val="00E559A0"/>
    <w:rsid w:val="00E6210D"/>
    <w:rsid w:val="00E823ED"/>
    <w:rsid w:val="00E879F8"/>
    <w:rsid w:val="00E920B0"/>
    <w:rsid w:val="00EA2115"/>
    <w:rsid w:val="00EB3E6A"/>
    <w:rsid w:val="00EC2628"/>
    <w:rsid w:val="00EC3C19"/>
    <w:rsid w:val="00ED2E46"/>
    <w:rsid w:val="00EE23D3"/>
    <w:rsid w:val="00EE5C87"/>
    <w:rsid w:val="00F0066E"/>
    <w:rsid w:val="00F127DA"/>
    <w:rsid w:val="00F16F3A"/>
    <w:rsid w:val="00F17740"/>
    <w:rsid w:val="00F26708"/>
    <w:rsid w:val="00F46CF8"/>
    <w:rsid w:val="00F47487"/>
    <w:rsid w:val="00F71040"/>
    <w:rsid w:val="00FB2217"/>
    <w:rsid w:val="00FC75C1"/>
    <w:rsid w:val="00FF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4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3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AA345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345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B18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18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7862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7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D65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lang w:eastAsia="ru-RU"/>
    </w:rPr>
  </w:style>
  <w:style w:type="paragraph" w:customStyle="1" w:styleId="ConsNormal">
    <w:name w:val="ConsNormal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lang w:eastAsia="ru-RU"/>
    </w:rPr>
  </w:style>
  <w:style w:type="paragraph" w:customStyle="1" w:styleId="ConsPlusNormal">
    <w:name w:val="ConsPlusNormal"/>
    <w:rsid w:val="00EE2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E23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8">
    <w:name w:val="header"/>
    <w:basedOn w:val="a"/>
    <w:link w:val="a9"/>
    <w:uiPriority w:val="99"/>
    <w:unhideWhenUsed/>
    <w:rsid w:val="007F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F425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D2E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2E46"/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444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820C7-FD22-485D-AD3A-D3FA3D9A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14</Pages>
  <Words>3392</Words>
  <Characters>19338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Раевская</cp:lastModifiedBy>
  <cp:revision>26</cp:revision>
  <cp:lastPrinted>2022-02-22T13:25:00Z</cp:lastPrinted>
  <dcterms:created xsi:type="dcterms:W3CDTF">2022-01-20T14:33:00Z</dcterms:created>
  <dcterms:modified xsi:type="dcterms:W3CDTF">2023-07-10T12:40:00Z</dcterms:modified>
</cp:coreProperties>
</file>